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77807">
      <w:pPr>
        <w:keepNext w:val="0"/>
        <w:keepLines w:val="0"/>
        <w:pageBreakBefore w:val="0"/>
        <w:kinsoku/>
        <w:wordWrap/>
        <w:overflowPunct/>
        <w:topLinePunct w:val="0"/>
        <w:autoSpaceDE/>
        <w:autoSpaceDN/>
        <w:bidi w:val="0"/>
        <w:adjustRightInd/>
        <w:snapToGrid/>
        <w:spacing w:after="0" w:line="560" w:lineRule="exact"/>
        <w:jc w:val="center"/>
        <w:textAlignment w:val="auto"/>
        <w:rPr>
          <w:rFonts w:ascii="方正小标宋简体" w:hAnsi="方正小标宋简体" w:eastAsia="方正小标宋简体" w:cs="方正小标宋简体"/>
          <w:sz w:val="36"/>
          <w:szCs w:val="36"/>
        </w:rPr>
      </w:pPr>
      <w:bookmarkStart w:id="42" w:name="_GoBack"/>
      <w:bookmarkEnd w:id="42"/>
      <w:r>
        <w:rPr>
          <w:rFonts w:hint="eastAsia" w:ascii="方正小标宋简体" w:hAnsi="方正小标宋简体" w:eastAsia="方正小标宋简体" w:cs="方正小标宋简体"/>
          <w:sz w:val="36"/>
          <w:szCs w:val="36"/>
        </w:rPr>
        <w:t>吉林省退役军人保障条例</w:t>
      </w:r>
    </w:p>
    <w:p w14:paraId="2BA58EA4">
      <w:pPr>
        <w:keepNext w:val="0"/>
        <w:keepLines w:val="0"/>
        <w:pageBreakBefore w:val="0"/>
        <w:kinsoku/>
        <w:wordWrap/>
        <w:overflowPunct/>
        <w:topLinePunct w:val="0"/>
        <w:autoSpaceDE/>
        <w:autoSpaceDN/>
        <w:bidi w:val="0"/>
        <w:adjustRightInd/>
        <w:snapToGrid/>
        <w:spacing w:after="0" w:line="560" w:lineRule="exact"/>
        <w:jc w:val="center"/>
        <w:textAlignment w:val="auto"/>
        <w:rPr>
          <w:rFonts w:ascii="楷体" w:hAnsi="楷体" w:eastAsia="楷体" w:cs="仿宋_GB2312"/>
          <w:sz w:val="30"/>
          <w:szCs w:val="30"/>
        </w:rPr>
      </w:pPr>
      <w:r>
        <w:rPr>
          <w:rFonts w:hint="eastAsia" w:ascii="楷体" w:hAnsi="楷体" w:eastAsia="楷体" w:cs="仿宋_GB2312"/>
          <w:sz w:val="30"/>
          <w:szCs w:val="30"/>
        </w:rPr>
        <w:t>（征求意见稿）</w:t>
      </w:r>
    </w:p>
    <w:p w14:paraId="07FDAA8B">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目  录</w:t>
      </w:r>
    </w:p>
    <w:p w14:paraId="530A659C">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第一章  总则</w:t>
      </w:r>
    </w:p>
    <w:p w14:paraId="00B73752">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第二章  移交安置</w:t>
      </w:r>
    </w:p>
    <w:p w14:paraId="11EF3463">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第三章  就业创业</w:t>
      </w:r>
    </w:p>
    <w:p w14:paraId="1FF5556D">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第四章  抚恤优待</w:t>
      </w:r>
    </w:p>
    <w:p w14:paraId="6FC869E3">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第五章  褒扬激励</w:t>
      </w:r>
    </w:p>
    <w:p w14:paraId="17A93A59">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第六章  服务保障</w:t>
      </w:r>
    </w:p>
    <w:p w14:paraId="560FAC92">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第七章  法律责任</w:t>
      </w:r>
    </w:p>
    <w:p w14:paraId="42DBF166">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第八章  附则</w:t>
      </w:r>
    </w:p>
    <w:p w14:paraId="37EB8E0C">
      <w:pPr>
        <w:keepNext w:val="0"/>
        <w:keepLines w:val="0"/>
        <w:pageBreakBefore w:val="0"/>
        <w:kinsoku/>
        <w:wordWrap/>
        <w:overflowPunct/>
        <w:topLinePunct w:val="0"/>
        <w:autoSpaceDE/>
        <w:autoSpaceDN/>
        <w:bidi w:val="0"/>
        <w:adjustRightInd/>
        <w:snapToGrid/>
        <w:spacing w:after="0" w:line="560" w:lineRule="exact"/>
        <w:textAlignment w:val="auto"/>
        <w:rPr>
          <w:sz w:val="28"/>
          <w:szCs w:val="28"/>
        </w:rPr>
      </w:pPr>
    </w:p>
    <w:p w14:paraId="549619A3">
      <w:pPr>
        <w:keepNext w:val="0"/>
        <w:keepLines w:val="0"/>
        <w:pageBreakBefore w:val="0"/>
        <w:kinsoku/>
        <w:wordWrap/>
        <w:overflowPunct/>
        <w:topLinePunct w:val="0"/>
        <w:autoSpaceDE/>
        <w:autoSpaceDN/>
        <w:bidi w:val="0"/>
        <w:adjustRightInd/>
        <w:snapToGrid/>
        <w:spacing w:after="0" w:line="560" w:lineRule="exact"/>
        <w:ind w:firstLine="600" w:firstLineChars="200"/>
        <w:jc w:val="center"/>
        <w:textAlignment w:val="auto"/>
        <w:rPr>
          <w:rFonts w:ascii="黑体" w:hAnsi="黑体" w:eastAsia="黑体" w:cs="黑体"/>
          <w:sz w:val="30"/>
          <w:szCs w:val="30"/>
        </w:rPr>
      </w:pPr>
      <w:r>
        <w:rPr>
          <w:rFonts w:hint="eastAsia" w:ascii="黑体" w:hAnsi="黑体" w:eastAsia="黑体" w:cs="黑体"/>
          <w:sz w:val="30"/>
          <w:szCs w:val="30"/>
        </w:rPr>
        <w:t>第一章   总则</w:t>
      </w:r>
    </w:p>
    <w:p w14:paraId="2CCBC9A5">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b/>
          <w:bCs/>
          <w:sz w:val="28"/>
          <w:szCs w:val="28"/>
        </w:rPr>
        <w:t>第一条</w:t>
      </w:r>
      <w:r>
        <w:rPr>
          <w:rFonts w:hint="eastAsia" w:ascii="仿宋_GB2312" w:hAnsi="仿宋_GB2312" w:eastAsia="仿宋_GB2312" w:cs="仿宋_GB2312"/>
          <w:sz w:val="28"/>
          <w:szCs w:val="28"/>
        </w:rPr>
        <w:t xml:space="preserve">  为了加强退役军人保障工作，维护退役军人合法权益，让军人成为全社会尊崇的职业，根据《中华人民共和国退役军人保障法》等法律、行政法规，结合本省实际，制定本条例。</w:t>
      </w:r>
    </w:p>
    <w:p w14:paraId="17DC87DC">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b/>
          <w:bCs/>
          <w:sz w:val="28"/>
          <w:szCs w:val="28"/>
        </w:rPr>
        <w:t xml:space="preserve">第二条  </w:t>
      </w:r>
      <w:r>
        <w:rPr>
          <w:rFonts w:hint="eastAsia" w:ascii="仿宋_GB2312" w:hAnsi="仿宋_GB2312" w:eastAsia="仿宋_GB2312" w:cs="仿宋_GB2312"/>
          <w:sz w:val="28"/>
          <w:szCs w:val="28"/>
        </w:rPr>
        <w:t>本省行政区域内退役军人安置就业、抚恤优待、褒扬激励、教育培训、服务保障等工作，适用本条例。</w:t>
      </w:r>
    </w:p>
    <w:p w14:paraId="2E5A42EA">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本条例所称退役军人，是指从中国人民解放军依法退出现役的军官、军士和义务兵等人员。</w:t>
      </w:r>
    </w:p>
    <w:p w14:paraId="53A9D614">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b/>
          <w:bCs/>
          <w:sz w:val="28"/>
          <w:szCs w:val="28"/>
        </w:rPr>
        <w:t xml:space="preserve">第三条 </w:t>
      </w:r>
      <w:r>
        <w:rPr>
          <w:rFonts w:hint="eastAsia" w:ascii="仿宋_GB2312" w:hAnsi="仿宋_GB2312" w:eastAsia="仿宋_GB2312" w:cs="仿宋_GB2312"/>
          <w:sz w:val="28"/>
          <w:szCs w:val="28"/>
        </w:rPr>
        <w:t>退役军人保障工作坚持中国共产党的领导，坚持为经济社会发展服务、为国防和军队建设服务的方针，遵循以人为本、分类保障、服务优先、依法管理的原则。</w:t>
      </w:r>
    </w:p>
    <w:p w14:paraId="793270A3">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rPr>
      </w:pPr>
      <w:bookmarkStart w:id="0" w:name="OLE_LINK74"/>
      <w:r>
        <w:rPr>
          <w:rFonts w:hint="eastAsia" w:ascii="仿宋_GB2312" w:hAnsi="仿宋_GB2312" w:eastAsia="仿宋_GB2312" w:cs="仿宋_GB2312"/>
          <w:b/>
          <w:bCs/>
          <w:sz w:val="28"/>
          <w:szCs w:val="28"/>
        </w:rPr>
        <w:t>第四条</w:t>
      </w:r>
      <w:r>
        <w:rPr>
          <w:rFonts w:hint="eastAsia" w:ascii="仿宋_GB2312" w:hAnsi="仿宋_GB2312" w:eastAsia="仿宋_GB2312" w:cs="仿宋_GB2312"/>
          <w:sz w:val="28"/>
          <w:szCs w:val="28"/>
        </w:rPr>
        <w:t xml:space="preserve"> 县级以上人民政府应当将退役军人保障工作纳入国民经济和社会发展规划，健全集中统一、职责清晰的退役军人保障协调机制，协调解决重大问题，将退役军人保障工作经费列入本级政府财政预算，并根据经济社会发展情况适时调整。</w:t>
      </w:r>
    </w:p>
    <w:bookmarkEnd w:id="0"/>
    <w:p w14:paraId="7D796D20">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乡镇人民政府、街道办事处根据实际情况做好退役军人保障工作。</w:t>
      </w:r>
      <w:r>
        <w:rPr>
          <w:rFonts w:hint="eastAsia" w:ascii="仿宋_GB2312" w:hAnsi="仿宋_GB2312" w:eastAsia="仿宋_GB2312" w:cs="仿宋_GB2312"/>
          <w:sz w:val="28"/>
          <w:szCs w:val="28"/>
          <w:lang w:bidi="ar"/>
        </w:rPr>
        <w:t>村（居）民委员会协助所在地人民政府做好退役军人和其他优抚对象信息采集核查、政策宣传、帮扶援助等工作。</w:t>
      </w:r>
    </w:p>
    <w:p w14:paraId="3E41E3D7">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县级以上人民政府退役军人工作主管部门负责本行政区域的退役军人保障工作，有关部门和单位在各自职责范围内做好退役军人保障工作。</w:t>
      </w:r>
    </w:p>
    <w:p w14:paraId="54377E9A">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省军区、军分区、县（市、区）人民武装部应当配合做好退役军人移交接收、安置就业、抚恤优待、褒扬激励等工作，推动军地协同保障。</w:t>
      </w:r>
    </w:p>
    <w:p w14:paraId="6A942615">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b/>
          <w:bCs/>
          <w:sz w:val="28"/>
          <w:szCs w:val="28"/>
          <w:lang w:bidi="ar"/>
        </w:rPr>
        <w:t>第五条</w:t>
      </w:r>
      <w:r>
        <w:rPr>
          <w:rFonts w:hint="eastAsia" w:ascii="仿宋_GB2312" w:hAnsi="仿宋_GB2312" w:eastAsia="仿宋_GB2312" w:cs="仿宋_GB2312"/>
          <w:sz w:val="28"/>
          <w:szCs w:val="28"/>
          <w:lang w:bidi="ar"/>
        </w:rPr>
        <w:t xml:space="preserve"> 鼓励和引导企业、社会组织、个人等社会力量，依法通过捐赠、设立基金、志愿服务、开展就业帮扶等方式，为退役军人提供支持和帮助。</w:t>
      </w:r>
    </w:p>
    <w:p w14:paraId="42FA56B7">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b/>
          <w:bCs/>
          <w:sz w:val="28"/>
          <w:szCs w:val="28"/>
          <w:lang w:bidi="ar"/>
        </w:rPr>
        <w:t>第六条</w:t>
      </w:r>
      <w:r>
        <w:rPr>
          <w:rFonts w:hint="eastAsia" w:ascii="仿宋_GB2312" w:hAnsi="仿宋_GB2312" w:eastAsia="仿宋_GB2312" w:cs="仿宋_GB2312"/>
          <w:sz w:val="28"/>
          <w:szCs w:val="28"/>
          <w:lang w:bidi="ar"/>
        </w:rPr>
        <w:t xml:space="preserve"> 县级以上人民政府及其有关部门应当加强退役军人保障工作信息化建设，整合退役军人数据资源，规范退役军人信息资源管理。统筹做好全省统一的退役军人信息管理平台，实现</w:t>
      </w:r>
      <w:bookmarkStart w:id="1" w:name="OLE_LINK72"/>
      <w:bookmarkStart w:id="2" w:name="OLE_LINK71"/>
      <w:r>
        <w:rPr>
          <w:rFonts w:hint="eastAsia" w:ascii="仿宋_GB2312" w:hAnsi="仿宋_GB2312" w:eastAsia="仿宋_GB2312" w:cs="仿宋_GB2312"/>
          <w:sz w:val="28"/>
          <w:szCs w:val="28"/>
          <w:lang w:bidi="ar"/>
        </w:rPr>
        <w:t>户籍</w:t>
      </w:r>
      <w:bookmarkEnd w:id="1"/>
      <w:bookmarkEnd w:id="2"/>
      <w:r>
        <w:rPr>
          <w:rFonts w:hint="eastAsia" w:ascii="仿宋_GB2312" w:hAnsi="仿宋_GB2312" w:eastAsia="仿宋_GB2312" w:cs="仿宋_GB2312"/>
          <w:sz w:val="28"/>
          <w:szCs w:val="28"/>
          <w:lang w:bidi="ar"/>
        </w:rPr>
        <w:t>、社保、就业、优抚等信息共享。</w:t>
      </w:r>
    </w:p>
    <w:p w14:paraId="5BCA206E">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b/>
          <w:bCs/>
          <w:sz w:val="28"/>
          <w:szCs w:val="28"/>
          <w:lang w:bidi="ar"/>
        </w:rPr>
        <w:t>第七条</w:t>
      </w:r>
      <w:r>
        <w:rPr>
          <w:rFonts w:hint="eastAsia" w:ascii="仿宋_GB2312" w:hAnsi="仿宋_GB2312" w:eastAsia="仿宋_GB2312" w:cs="仿宋_GB2312"/>
          <w:sz w:val="28"/>
          <w:szCs w:val="28"/>
          <w:lang w:bidi="ar"/>
        </w:rPr>
        <w:t xml:space="preserve"> </w:t>
      </w:r>
      <w:r>
        <w:rPr>
          <w:rFonts w:hint="eastAsia" w:ascii="仿宋_GB2312" w:hAnsi="仿宋_GB2312" w:eastAsia="仿宋_GB2312" w:cs="仿宋_GB2312"/>
          <w:sz w:val="28"/>
          <w:szCs w:val="28"/>
        </w:rPr>
        <w:t>对在退役军人保障工作中做出突出贡献的单位和个人，按照有关规定给予表彰、奖励。</w:t>
      </w:r>
    </w:p>
    <w:p w14:paraId="05750EEC">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选树退役军人先进典型，按照有关规定给予表彰、奖励。</w:t>
      </w:r>
    </w:p>
    <w:p w14:paraId="177DE9E0">
      <w:pPr>
        <w:keepNext w:val="0"/>
        <w:keepLines w:val="0"/>
        <w:pageBreakBefore w:val="0"/>
        <w:kinsoku/>
        <w:wordWrap/>
        <w:overflowPunct/>
        <w:topLinePunct w:val="0"/>
        <w:autoSpaceDE/>
        <w:autoSpaceDN/>
        <w:bidi w:val="0"/>
        <w:adjustRightInd/>
        <w:snapToGrid/>
        <w:spacing w:after="0" w:line="560" w:lineRule="exact"/>
        <w:ind w:firstLine="600" w:firstLineChars="200"/>
        <w:jc w:val="center"/>
        <w:textAlignment w:val="auto"/>
        <w:rPr>
          <w:rFonts w:ascii="黑体" w:hAnsi="黑体" w:eastAsia="黑体" w:cs="黑体"/>
          <w:sz w:val="30"/>
          <w:szCs w:val="30"/>
        </w:rPr>
      </w:pPr>
      <w:r>
        <w:rPr>
          <w:rFonts w:hint="eastAsia" w:ascii="黑体" w:hAnsi="黑体" w:eastAsia="黑体" w:cs="黑体"/>
          <w:sz w:val="30"/>
          <w:szCs w:val="30"/>
        </w:rPr>
        <w:t>第二章   移交安置</w:t>
      </w:r>
    </w:p>
    <w:p w14:paraId="78DA4FA9">
      <w:pPr>
        <w:keepNext w:val="0"/>
        <w:keepLines w:val="0"/>
        <w:pageBreakBefore w:val="0"/>
        <w:kinsoku/>
        <w:wordWrap/>
        <w:overflowPunct/>
        <w:topLinePunct w:val="0"/>
        <w:autoSpaceDE/>
        <w:autoSpaceDN/>
        <w:bidi w:val="0"/>
        <w:adjustRightInd/>
        <w:snapToGrid/>
        <w:spacing w:after="0" w:line="560" w:lineRule="exact"/>
        <w:ind w:firstLine="408" w:firstLineChars="145"/>
        <w:textAlignment w:val="auto"/>
        <w:rPr>
          <w:rFonts w:ascii="仿宋_GB2312" w:eastAsia="仿宋_GB2312" w:cs="仿宋_GB2312"/>
          <w:sz w:val="28"/>
          <w:szCs w:val="28"/>
        </w:rPr>
      </w:pPr>
      <w:r>
        <w:rPr>
          <w:rFonts w:hint="eastAsia" w:ascii="仿宋_GB2312" w:hAnsi="仿宋_GB2312" w:eastAsia="仿宋_GB2312" w:cs="仿宋_GB2312"/>
          <w:b/>
          <w:bCs/>
          <w:sz w:val="28"/>
          <w:szCs w:val="28"/>
        </w:rPr>
        <w:t>第八条</w:t>
      </w:r>
      <w:r>
        <w:rPr>
          <w:rFonts w:hint="eastAsia" w:ascii="仿宋_GB2312" w:eastAsia="仿宋_GB2312" w:cs="仿宋_GB2312"/>
          <w:sz w:val="28"/>
          <w:szCs w:val="28"/>
        </w:rPr>
        <w:t xml:space="preserve"> 县级以上人民政府应当按照退役军人移交接收计划确定的安置方式、安置去向和安置数量等内容，结合本地实际做好接收安置工作。</w:t>
      </w:r>
    </w:p>
    <w:p w14:paraId="6FCA6277">
      <w:pPr>
        <w:keepNext w:val="0"/>
        <w:keepLines w:val="0"/>
        <w:pageBreakBefore w:val="0"/>
        <w:kinsoku/>
        <w:wordWrap/>
        <w:overflowPunct/>
        <w:topLinePunct w:val="0"/>
        <w:autoSpaceDE/>
        <w:autoSpaceDN/>
        <w:bidi w:val="0"/>
        <w:adjustRightInd/>
        <w:snapToGrid/>
        <w:spacing w:after="0" w:line="560" w:lineRule="exact"/>
        <w:ind w:firstLine="406" w:firstLineChars="145"/>
        <w:textAlignment w:val="auto"/>
        <w:rPr>
          <w:rFonts w:ascii="仿宋_GB2312" w:eastAsia="仿宋_GB2312" w:cs="仿宋_GB2312"/>
          <w:sz w:val="28"/>
          <w:szCs w:val="28"/>
        </w:rPr>
      </w:pPr>
      <w:r>
        <w:rPr>
          <w:rFonts w:hint="eastAsia" w:ascii="仿宋_GB2312" w:eastAsia="仿宋_GB2312" w:cs="仿宋_GB2312"/>
          <w:sz w:val="28"/>
          <w:szCs w:val="28"/>
        </w:rPr>
        <w:t>机关、群团组织、企业事业单位和社会组织应当依法接收安置退役军人，退役军人应当接受安置。</w:t>
      </w:r>
    </w:p>
    <w:p w14:paraId="390B4CE3">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b/>
          <w:bCs/>
          <w:sz w:val="28"/>
          <w:szCs w:val="28"/>
          <w:lang w:bidi="ar"/>
        </w:rPr>
      </w:pPr>
      <w:r>
        <w:rPr>
          <w:rFonts w:hint="eastAsia" w:ascii="仿宋_GB2312" w:hAnsi="仿宋_GB2312" w:eastAsia="仿宋_GB2312" w:cs="仿宋_GB2312"/>
          <w:b/>
          <w:bCs/>
          <w:sz w:val="28"/>
          <w:szCs w:val="28"/>
          <w:lang w:bidi="ar"/>
        </w:rPr>
        <w:t xml:space="preserve">第九条 </w:t>
      </w:r>
      <w:r>
        <w:rPr>
          <w:rFonts w:ascii="仿宋_GB2312" w:hAnsi="仿宋_GB2312" w:eastAsia="仿宋_GB2312" w:cs="仿宋_GB2312"/>
          <w:sz w:val="28"/>
          <w:szCs w:val="28"/>
          <w:lang w:bidi="ar"/>
        </w:rPr>
        <w:t>退役军人应当在规定时间内，持军队出具的退役证明</w:t>
      </w:r>
      <w:r>
        <w:rPr>
          <w:rFonts w:hint="eastAsia" w:ascii="仿宋_GB2312" w:hAnsi="仿宋_GB2312" w:eastAsia="仿宋_GB2312" w:cs="仿宋_GB2312"/>
          <w:sz w:val="28"/>
          <w:szCs w:val="28"/>
          <w:lang w:bidi="ar"/>
        </w:rPr>
        <w:t>等材料</w:t>
      </w:r>
      <w:r>
        <w:rPr>
          <w:rFonts w:ascii="仿宋_GB2312" w:hAnsi="仿宋_GB2312" w:eastAsia="仿宋_GB2312" w:cs="仿宋_GB2312"/>
          <w:sz w:val="28"/>
          <w:szCs w:val="28"/>
          <w:lang w:bidi="ar"/>
        </w:rPr>
        <w:t>到安置地人民政府退役军人工作主管部门报到。</w:t>
      </w:r>
    </w:p>
    <w:p w14:paraId="4877D6FE">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eastAsia="仿宋_GB2312" w:cs="仿宋_GB2312"/>
          <w:sz w:val="28"/>
          <w:szCs w:val="28"/>
        </w:rPr>
      </w:pPr>
      <w:r>
        <w:rPr>
          <w:rFonts w:hint="eastAsia" w:ascii="仿宋" w:hAnsi="宋体" w:eastAsia="仿宋"/>
          <w:sz w:val="28"/>
          <w:szCs w:val="28"/>
        </w:rPr>
        <w:t>退役军人报到后，市（州）、县（市、区）</w:t>
      </w:r>
      <w:r>
        <w:rPr>
          <w:rFonts w:hint="eastAsia" w:ascii="仿宋_GB2312" w:eastAsia="仿宋_GB2312" w:cs="仿宋_GB2312"/>
          <w:sz w:val="28"/>
          <w:szCs w:val="28"/>
        </w:rPr>
        <w:t>人民政府退役军人工作主管部门应当会同公安机关、社会保障、医保等部门和单位，设立专门服务窗口，集中为退役军人办理户口登记、社保和医保关系转移接续等手续。</w:t>
      </w:r>
    </w:p>
    <w:p w14:paraId="776EA4E1">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b/>
          <w:bCs/>
          <w:sz w:val="28"/>
          <w:szCs w:val="28"/>
        </w:rPr>
        <w:t>第十条</w:t>
      </w:r>
      <w:r>
        <w:rPr>
          <w:rFonts w:hint="eastAsia" w:ascii="仿宋_GB2312" w:hAnsi="仿宋_GB2312" w:eastAsia="仿宋_GB2312" w:cs="仿宋_GB2312"/>
          <w:sz w:val="28"/>
          <w:szCs w:val="28"/>
        </w:rPr>
        <w:t xml:space="preserve"> 安置地人民政府退役军人工作主管部门在接到相关部门和有关部队移交的退役军人人事档案后，应当进行审核、接收、保管、移交。</w:t>
      </w:r>
    </w:p>
    <w:p w14:paraId="30EA2112">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退役军人人事档案应当纳入数字化管理，建立电子档案，确保档案信息真实、完整、安全。</w:t>
      </w:r>
    </w:p>
    <w:p w14:paraId="06DE5880">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b/>
          <w:bCs/>
          <w:sz w:val="28"/>
          <w:szCs w:val="28"/>
        </w:rPr>
        <w:t>第十一条</w:t>
      </w:r>
      <w:r>
        <w:rPr>
          <w:rFonts w:hint="eastAsia" w:ascii="仿宋_GB2312" w:hAnsi="仿宋_GB2312" w:eastAsia="仿宋_GB2312" w:cs="仿宋_GB2312"/>
          <w:sz w:val="28"/>
          <w:szCs w:val="28"/>
        </w:rPr>
        <w:t xml:space="preserve"> 对</w:t>
      </w:r>
      <w:r>
        <w:rPr>
          <w:rFonts w:ascii="仿宋_GB2312" w:eastAsia="仿宋_GB2312" w:cs="仿宋_GB2312"/>
          <w:sz w:val="28"/>
          <w:szCs w:val="28"/>
        </w:rPr>
        <w:t>列入年度安置计划的</w:t>
      </w:r>
      <w:r>
        <w:rPr>
          <w:rFonts w:hint="eastAsia" w:ascii="仿宋_GB2312" w:hAnsi="仿宋_GB2312" w:eastAsia="仿宋_GB2312" w:cs="仿宋_GB2312"/>
          <w:sz w:val="28"/>
          <w:szCs w:val="28"/>
        </w:rPr>
        <w:t>转业军官，</w:t>
      </w:r>
      <w:r>
        <w:rPr>
          <w:rFonts w:ascii="仿宋_GB2312" w:hAnsi="仿宋_GB2312" w:eastAsia="仿宋_GB2312" w:cs="仿宋_GB2312"/>
          <w:sz w:val="28"/>
          <w:szCs w:val="28"/>
        </w:rPr>
        <w:t>安置地人民政府应当根据转业军官德才条件以及服现役期间的职务、等级、所作贡献、专长等和工作需要，</w:t>
      </w:r>
      <w:r>
        <w:rPr>
          <w:rFonts w:hint="eastAsia" w:ascii="仿宋_GB2312" w:hAnsi="仿宋_GB2312" w:eastAsia="仿宋_GB2312" w:cs="仿宋_GB2312"/>
          <w:sz w:val="28"/>
          <w:szCs w:val="28"/>
          <w:lang w:bidi="ar"/>
        </w:rPr>
        <w:t>统筹采取</w:t>
      </w:r>
      <w:r>
        <w:rPr>
          <w:rFonts w:hint="eastAsia" w:ascii="仿宋_GB2312" w:eastAsia="仿宋_GB2312"/>
          <w:sz w:val="28"/>
          <w:szCs w:val="28"/>
        </w:rPr>
        <w:t>考核选调、赋分选岗、考试考核、双向选择、直通安置、指令性分配等办法妥善</w:t>
      </w:r>
      <w:r>
        <w:rPr>
          <w:rFonts w:hint="eastAsia" w:ascii="仿宋_GB2312" w:hAnsi="仿宋_GB2312" w:eastAsia="仿宋_GB2312" w:cs="仿宋_GB2312"/>
          <w:sz w:val="28"/>
          <w:szCs w:val="28"/>
          <w:lang w:bidi="ar"/>
        </w:rPr>
        <w:t>安排其工作岗位，确定相应的职务职级。</w:t>
      </w:r>
    </w:p>
    <w:p w14:paraId="124D57C0">
      <w:pPr>
        <w:pStyle w:val="4"/>
        <w:keepNext w:val="0"/>
        <w:keepLines w:val="0"/>
        <w:pageBreakBefore w:val="0"/>
        <w:widowControl/>
        <w:kinsoku/>
        <w:wordWrap/>
        <w:overflowPunct/>
        <w:topLinePunct w:val="0"/>
        <w:autoSpaceDE/>
        <w:autoSpaceDN/>
        <w:bidi w:val="0"/>
        <w:adjustRightInd/>
        <w:snapToGrid/>
        <w:spacing w:beforeAutospacing="0" w:after="0" w:afterAutospacing="0" w:line="450" w:lineRule="atLeast"/>
        <w:ind w:firstLine="42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对安排工作的退役军士和义务兵，主要采取赋分选岗的办法安排到事业单位和国有企业，符合规定条件的，可以择优招录到基层党政机关公务员岗位。</w:t>
      </w:r>
    </w:p>
    <w:p w14:paraId="5218BCB2">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第十二条</w:t>
      </w:r>
      <w:r>
        <w:rPr>
          <w:rFonts w:hint="eastAsia" w:ascii="仿宋_GB2312" w:hAnsi="仿宋_GB2312" w:eastAsia="仿宋_GB2312" w:cs="仿宋_GB2312"/>
          <w:sz w:val="28"/>
          <w:szCs w:val="28"/>
        </w:rPr>
        <w:t xml:space="preserve"> 对以转业和安排工作方式安置的残疾退役军人，接收单位应当安排与其身体状况相适应的岗位，保障其享受有关待遇。</w:t>
      </w:r>
    </w:p>
    <w:p w14:paraId="05C1CFB8">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 xml:space="preserve">第十三条 </w:t>
      </w:r>
      <w:r>
        <w:rPr>
          <w:rFonts w:hint="eastAsia" w:ascii="仿宋_GB2312" w:hAnsi="仿宋_GB2312" w:eastAsia="仿宋_GB2312" w:cs="仿宋_GB2312"/>
          <w:sz w:val="28"/>
          <w:szCs w:val="28"/>
        </w:rPr>
        <w:t>对自主就业的退役军士和义务兵，由安置地人民政府发放一次性经济补助。</w:t>
      </w:r>
    </w:p>
    <w:p w14:paraId="0E7DB5F7">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省财政部门可以根据各地经济发展水平给予适当补助，具体标准由省退役军人工作主管部门会同省财政等部门确定，并适时调整。</w:t>
      </w:r>
    </w:p>
    <w:p w14:paraId="2DFBD8AD">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b/>
          <w:bCs/>
          <w:sz w:val="28"/>
          <w:szCs w:val="28"/>
          <w:lang w:bidi="ar"/>
        </w:rPr>
        <w:t>第十四条</w:t>
      </w:r>
      <w:r>
        <w:rPr>
          <w:rFonts w:hint="eastAsia" w:ascii="仿宋_GB2312" w:hAnsi="仿宋_GB2312" w:eastAsia="仿宋_GB2312" w:cs="仿宋_GB2312"/>
          <w:sz w:val="28"/>
          <w:szCs w:val="28"/>
          <w:lang w:bidi="ar"/>
        </w:rPr>
        <w:t xml:space="preserve"> 机关、群团组织、事业单位接收安置转业军官、安排工作的退役军士和义务兵的，应当按照国家有关规定给予编制保障。</w:t>
      </w:r>
    </w:p>
    <w:p w14:paraId="5AED781D">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国有企业接收安置转业军官、安排工作的退役军士和义务兵的，应当按照国家规定与其签订劳动合同，保障相应待遇。</w:t>
      </w:r>
    </w:p>
    <w:p w14:paraId="523CAA54">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前两款规定的用人单位依法裁减人员时，应当</w:t>
      </w:r>
      <w:r>
        <w:rPr>
          <w:rFonts w:hint="eastAsia" w:ascii="仿宋_GB2312" w:hAnsi="仿宋_GB2312" w:eastAsia="仿宋_GB2312" w:cs="仿宋_GB2312"/>
          <w:color w:val="000000" w:themeColor="text1"/>
          <w:sz w:val="28"/>
          <w:szCs w:val="28"/>
          <w:lang w:bidi="ar"/>
          <w14:textFill>
            <w14:solidFill>
              <w14:schemeClr w14:val="tx1"/>
            </w14:solidFill>
          </w14:textFill>
        </w:rPr>
        <w:t>优先留用</w:t>
      </w:r>
      <w:r>
        <w:rPr>
          <w:rFonts w:hint="eastAsia" w:ascii="仿宋_GB2312" w:hAnsi="仿宋_GB2312" w:eastAsia="仿宋_GB2312" w:cs="仿宋_GB2312"/>
          <w:sz w:val="28"/>
          <w:szCs w:val="28"/>
          <w:lang w:bidi="ar"/>
        </w:rPr>
        <w:t>接收安置的退役军人。</w:t>
      </w:r>
    </w:p>
    <w:p w14:paraId="25347235">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b/>
          <w:bCs/>
          <w:sz w:val="28"/>
          <w:szCs w:val="28"/>
        </w:rPr>
        <w:t>第十五条</w:t>
      </w:r>
      <w:r>
        <w:rPr>
          <w:rFonts w:hint="eastAsia" w:ascii="仿宋_GB2312" w:hAnsi="仿宋_GB2312" w:eastAsia="仿宋_GB2312" w:cs="仿宋_GB2312"/>
          <w:sz w:val="28"/>
          <w:szCs w:val="28"/>
        </w:rPr>
        <w:t xml:space="preserve"> 安排工作的退役军士和义务兵在国家规定的待安排工作期间，由安置地人民政府</w:t>
      </w:r>
      <w:r>
        <w:rPr>
          <w:rFonts w:hint="eastAsia" w:ascii="仿宋_GB2312" w:hAnsi="仿宋_GB2312" w:eastAsia="仿宋_GB2312" w:cs="仿宋_GB2312"/>
          <w:color w:val="000000" w:themeColor="text1"/>
          <w:sz w:val="28"/>
          <w:szCs w:val="28"/>
          <w14:textFill>
            <w14:solidFill>
              <w14:schemeClr w14:val="tx1"/>
            </w14:solidFill>
          </w14:textFill>
        </w:rPr>
        <w:t>退役军人工作主管部门</w:t>
      </w:r>
      <w:r>
        <w:rPr>
          <w:rFonts w:hint="eastAsia" w:ascii="仿宋_GB2312" w:hAnsi="仿宋_GB2312" w:eastAsia="仿宋_GB2312" w:cs="仿宋_GB2312"/>
          <w:sz w:val="28"/>
          <w:szCs w:val="28"/>
        </w:rPr>
        <w:t>按照当地月最低工资标准逐月发放生活补助，并为其缴纳职工基本养老保险费和职工基本医疗保险的单位缴费部分。</w:t>
      </w:r>
    </w:p>
    <w:p w14:paraId="73BF81C0">
      <w:pPr>
        <w:keepNext w:val="0"/>
        <w:keepLines w:val="0"/>
        <w:pageBreakBefore w:val="0"/>
        <w:kinsoku/>
        <w:wordWrap/>
        <w:overflowPunct/>
        <w:topLinePunct w:val="0"/>
        <w:autoSpaceDE/>
        <w:autoSpaceDN/>
        <w:bidi w:val="0"/>
        <w:adjustRightInd/>
        <w:snapToGrid/>
        <w:spacing w:after="0" w:line="560" w:lineRule="exact"/>
        <w:jc w:val="center"/>
        <w:textAlignment w:val="auto"/>
        <w:rPr>
          <w:rFonts w:ascii="黑体" w:hAnsi="黑体" w:eastAsia="黑体" w:cs="仿宋_GB2312"/>
          <w:sz w:val="30"/>
          <w:szCs w:val="30"/>
          <w:lang w:bidi="ar"/>
        </w:rPr>
      </w:pPr>
      <w:r>
        <w:rPr>
          <w:rFonts w:hint="eastAsia" w:ascii="黑体" w:hAnsi="黑体" w:eastAsia="黑体" w:cs="仿宋_GB2312"/>
          <w:b/>
          <w:bCs/>
          <w:sz w:val="30"/>
          <w:szCs w:val="30"/>
          <w:lang w:bidi="ar"/>
        </w:rPr>
        <w:t>第三章  就业创业</w:t>
      </w:r>
    </w:p>
    <w:p w14:paraId="29748DF0">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color w:val="000000" w:themeColor="text1"/>
          <w:sz w:val="28"/>
          <w:szCs w:val="28"/>
          <w:lang w:bidi="ar"/>
          <w14:textFill>
            <w14:solidFill>
              <w14:schemeClr w14:val="tx1"/>
            </w14:solidFill>
          </w14:textFill>
        </w:rPr>
      </w:pPr>
      <w:r>
        <w:rPr>
          <w:rFonts w:hint="eastAsia" w:ascii="仿宋_GB2312" w:hAnsi="仿宋_GB2312" w:eastAsia="仿宋_GB2312" w:cs="仿宋_GB2312"/>
          <w:b/>
          <w:bCs/>
          <w:color w:val="000000" w:themeColor="text1"/>
          <w:sz w:val="28"/>
          <w:szCs w:val="28"/>
          <w:lang w:bidi="ar"/>
          <w14:textFill>
            <w14:solidFill>
              <w14:schemeClr w14:val="tx1"/>
            </w14:solidFill>
          </w14:textFill>
        </w:rPr>
        <w:t>第十六条</w:t>
      </w:r>
      <w:r>
        <w:rPr>
          <w:rFonts w:hint="eastAsia" w:ascii="仿宋_GB2312" w:hAnsi="仿宋_GB2312" w:eastAsia="仿宋_GB2312" w:cs="仿宋_GB2312"/>
          <w:color w:val="000000" w:themeColor="text1"/>
          <w:sz w:val="28"/>
          <w:szCs w:val="28"/>
          <w:lang w:bidi="ar"/>
          <w14:textFill>
            <w14:solidFill>
              <w14:schemeClr w14:val="tx1"/>
            </w14:solidFill>
          </w14:textFill>
        </w:rPr>
        <w:t xml:space="preserve"> 县级以上人民政府应当将退役军人教育培训纳入本行政区域教育发展规划和职业技能培训体系，帮助退役军人提升就业创业能力。</w:t>
      </w:r>
    </w:p>
    <w:p w14:paraId="7B95C10F">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color w:val="000000" w:themeColor="text1"/>
          <w:sz w:val="28"/>
          <w:szCs w:val="28"/>
          <w:lang w:bidi="ar"/>
          <w14:textFill>
            <w14:solidFill>
              <w14:schemeClr w14:val="tx1"/>
            </w14:solidFill>
          </w14:textFill>
        </w:rPr>
      </w:pPr>
      <w:r>
        <w:rPr>
          <w:rFonts w:hint="eastAsia" w:ascii="仿宋_GB2312" w:hAnsi="仿宋_GB2312" w:eastAsia="仿宋_GB2312" w:cs="仿宋_GB2312"/>
          <w:color w:val="000000" w:themeColor="text1"/>
          <w:sz w:val="28"/>
          <w:szCs w:val="28"/>
          <w:lang w:bidi="ar"/>
          <w14:textFill>
            <w14:solidFill>
              <w14:schemeClr w14:val="tx1"/>
            </w14:solidFill>
          </w14:textFill>
        </w:rPr>
        <w:t>退役军人教育培训应当坚持需求导向，结合本地产业发展需求和退役军人职业规划，重点开展先进制造、现代农业、信息技术、文化旅游、公共服务等领域的培训。</w:t>
      </w:r>
    </w:p>
    <w:p w14:paraId="3C0D579C">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b/>
          <w:bCs/>
          <w:sz w:val="28"/>
          <w:szCs w:val="28"/>
        </w:rPr>
        <w:t>第十七条</w:t>
      </w:r>
      <w:r>
        <w:rPr>
          <w:rFonts w:hint="eastAsia" w:ascii="仿宋_GB2312" w:hAnsi="仿宋_GB2312" w:eastAsia="仿宋_GB2312" w:cs="仿宋_GB2312"/>
          <w:sz w:val="28"/>
          <w:szCs w:val="28"/>
        </w:rPr>
        <w:t xml:space="preserve"> 安置地退役军人工作主管部门应当按照有关规定，组织符合条件的退役军人参加适应性培训、职业技能培训。</w:t>
      </w:r>
    </w:p>
    <w:p w14:paraId="421B50B7">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b/>
          <w:bCs/>
          <w:sz w:val="28"/>
          <w:szCs w:val="28"/>
          <w:lang w:bidi="ar"/>
        </w:rPr>
        <w:t>第十八条</w:t>
      </w:r>
      <w:r>
        <w:rPr>
          <w:rFonts w:hint="eastAsia" w:ascii="仿宋_GB2312" w:hAnsi="仿宋_GB2312" w:eastAsia="仿宋_GB2312" w:cs="仿宋_GB2312"/>
          <w:sz w:val="28"/>
          <w:szCs w:val="28"/>
          <w:lang w:bidi="ar"/>
        </w:rPr>
        <w:t xml:space="preserve"> 以逐月领取退役金方式安置的退役军人，安置地人民政府应当为其提供就业指导、创业扶持等服务。</w:t>
      </w:r>
    </w:p>
    <w:p w14:paraId="40BA8194">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b/>
          <w:bCs/>
          <w:sz w:val="28"/>
          <w:szCs w:val="28"/>
          <w:lang w:bidi="ar"/>
        </w:rPr>
        <w:t>第十九条</w:t>
      </w:r>
      <w:r>
        <w:rPr>
          <w:rFonts w:hint="eastAsia" w:ascii="仿宋_GB2312" w:hAnsi="仿宋_GB2312" w:eastAsia="仿宋_GB2312" w:cs="仿宋_GB2312"/>
          <w:sz w:val="28"/>
          <w:szCs w:val="28"/>
          <w:lang w:bidi="ar"/>
        </w:rPr>
        <w:t xml:space="preserve"> 以复员方式安置的退役军人，安置地人民政府应当协助办理户口登记、社保接续等手续，为其提供就业创业支持。</w:t>
      </w:r>
    </w:p>
    <w:p w14:paraId="4C00F395">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color w:val="EE0000"/>
          <w:sz w:val="28"/>
          <w:szCs w:val="28"/>
          <w:lang w:bidi="ar"/>
        </w:rPr>
      </w:pPr>
      <w:r>
        <w:rPr>
          <w:rFonts w:hint="eastAsia" w:ascii="仿宋_GB2312" w:hAnsi="仿宋_GB2312" w:eastAsia="仿宋_GB2312" w:cs="仿宋_GB2312"/>
          <w:b/>
          <w:bCs/>
          <w:sz w:val="28"/>
          <w:szCs w:val="28"/>
          <w:lang w:bidi="ar"/>
        </w:rPr>
        <w:t>第二十条</w:t>
      </w:r>
      <w:r>
        <w:rPr>
          <w:rFonts w:hint="eastAsia" w:ascii="仿宋_GB2312" w:hAnsi="仿宋_GB2312" w:eastAsia="仿宋_GB2312" w:cs="仿宋_GB2312"/>
          <w:sz w:val="28"/>
          <w:szCs w:val="28"/>
          <w:lang w:bidi="ar"/>
        </w:rPr>
        <w:t xml:space="preserve"> 退役军人参加全国普通高考、成人高考、研究生考试的，按照国家规定享受加分照顾，同等条件下优先录取；高职（专科）学历退役军人</w:t>
      </w:r>
      <w:r>
        <w:rPr>
          <w:rFonts w:ascii="仿宋_GB2312" w:hAnsi="仿宋_GB2312" w:eastAsia="仿宋_GB2312" w:cs="仿宋_GB2312"/>
          <w:sz w:val="28"/>
          <w:szCs w:val="28"/>
          <w:lang w:bidi="ar"/>
        </w:rPr>
        <w:t>申请专升本的，免于参加文化课考试。</w:t>
      </w:r>
    </w:p>
    <w:p w14:paraId="0A978F99">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trike/>
          <w:sz w:val="28"/>
          <w:szCs w:val="28"/>
        </w:rPr>
      </w:pPr>
      <w:r>
        <w:rPr>
          <w:rFonts w:hint="eastAsia" w:ascii="仿宋_GB2312" w:hAnsi="仿宋_GB2312" w:eastAsia="仿宋_GB2312" w:cs="仿宋_GB2312"/>
          <w:b/>
          <w:bCs/>
          <w:sz w:val="28"/>
          <w:szCs w:val="28"/>
          <w:lang w:bidi="ar"/>
        </w:rPr>
        <w:t>第二十一条</w:t>
      </w:r>
      <w:r>
        <w:rPr>
          <w:rFonts w:hint="eastAsia" w:ascii="仿宋_GB2312" w:hAnsi="仿宋_GB2312" w:eastAsia="仿宋_GB2312" w:cs="仿宋_GB2312"/>
          <w:sz w:val="28"/>
          <w:szCs w:val="28"/>
          <w:lang w:bidi="ar"/>
        </w:rPr>
        <w:t xml:space="preserve"> </w:t>
      </w:r>
      <w:r>
        <w:rPr>
          <w:rFonts w:ascii="仿宋_GB2312" w:hAnsi="仿宋_GB2312" w:eastAsia="仿宋_GB2312" w:cs="仿宋_GB2312"/>
          <w:sz w:val="28"/>
          <w:szCs w:val="28"/>
        </w:rPr>
        <w:t>县级以上人民政府退役军人工作主管部门应当会同</w:t>
      </w:r>
      <w:r>
        <w:rPr>
          <w:rFonts w:hint="eastAsia" w:ascii="仿宋_GB2312" w:hAnsi="仿宋_GB2312" w:eastAsia="仿宋_GB2312" w:cs="仿宋_GB2312"/>
          <w:sz w:val="28"/>
          <w:szCs w:val="28"/>
        </w:rPr>
        <w:t>有关</w:t>
      </w:r>
      <w:r>
        <w:rPr>
          <w:rFonts w:ascii="仿宋_GB2312" w:hAnsi="仿宋_GB2312" w:eastAsia="仿宋_GB2312" w:cs="仿宋_GB2312"/>
          <w:sz w:val="28"/>
          <w:szCs w:val="28"/>
        </w:rPr>
        <w:t>部门</w:t>
      </w:r>
      <w:r>
        <w:rPr>
          <w:rFonts w:hint="eastAsia" w:ascii="仿宋_GB2312" w:hAnsi="仿宋_GB2312" w:eastAsia="仿宋_GB2312" w:cs="仿宋_GB2312"/>
          <w:sz w:val="28"/>
          <w:szCs w:val="28"/>
        </w:rPr>
        <w:t>，建立退役军人就业需求和用人单位岗位信息库，</w:t>
      </w:r>
      <w:r>
        <w:rPr>
          <w:rFonts w:ascii="仿宋_GB2312" w:hAnsi="仿宋_GB2312" w:eastAsia="仿宋_GB2312" w:cs="仿宋_GB2312"/>
          <w:sz w:val="28"/>
          <w:szCs w:val="28"/>
        </w:rPr>
        <w:t>每年</w:t>
      </w:r>
      <w:r>
        <w:rPr>
          <w:rFonts w:hint="eastAsia" w:ascii="仿宋_GB2312" w:hAnsi="仿宋_GB2312" w:eastAsia="仿宋_GB2312" w:cs="仿宋_GB2312"/>
          <w:sz w:val="28"/>
          <w:szCs w:val="28"/>
        </w:rPr>
        <w:t>定期组织</w:t>
      </w:r>
      <w:r>
        <w:rPr>
          <w:rFonts w:ascii="仿宋_GB2312" w:hAnsi="仿宋_GB2312" w:eastAsia="仿宋_GB2312" w:cs="仿宋_GB2312"/>
          <w:sz w:val="28"/>
          <w:szCs w:val="28"/>
        </w:rPr>
        <w:t>退役军人专场招聘活动。</w:t>
      </w:r>
    </w:p>
    <w:p w14:paraId="679EA52F">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公共人力资源服务机构应当收集、汇总适合退役军人的就业岗位信息，提供相关培训信息，免费为退役军人提供政策咨询、职业指导、职业介绍、创业指导等服务。</w:t>
      </w:r>
    </w:p>
    <w:p w14:paraId="2573972C">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lang w:bidi="ar"/>
        </w:rPr>
        <w:t>鼓励经营性人力资源服务机构和社会组织为退役军人提供免费或者优惠服务。</w:t>
      </w:r>
    </w:p>
    <w:p w14:paraId="7E65FA1B">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微软雅黑" w:eastAsia="仿宋_GB2312" w:cs="微软雅黑"/>
          <w:color w:val="333333"/>
          <w:sz w:val="28"/>
          <w:szCs w:val="28"/>
        </w:rPr>
      </w:pPr>
      <w:r>
        <w:rPr>
          <w:rFonts w:hint="eastAsia" w:ascii="仿宋_GB2312" w:hAnsi="仿宋_GB2312" w:eastAsia="仿宋_GB2312" w:cs="仿宋_GB2312"/>
          <w:b/>
          <w:bCs/>
          <w:sz w:val="28"/>
          <w:szCs w:val="28"/>
          <w:lang w:bidi="ar"/>
        </w:rPr>
        <w:t>第二十二条</w:t>
      </w:r>
      <w:r>
        <w:rPr>
          <w:rFonts w:hint="eastAsia" w:ascii="仿宋_GB2312" w:hAnsi="仿宋_GB2312" w:eastAsia="仿宋_GB2312" w:cs="仿宋_GB2312"/>
          <w:sz w:val="28"/>
          <w:szCs w:val="28"/>
          <w:lang w:bidi="ar"/>
        </w:rPr>
        <w:t xml:space="preserve"> </w:t>
      </w:r>
      <w:bookmarkStart w:id="3" w:name="OLE_LINK29"/>
      <w:bookmarkStart w:id="4" w:name="OLE_LINK28"/>
      <w:r>
        <w:rPr>
          <w:rFonts w:hint="eastAsia" w:ascii="仿宋_GB2312" w:hAnsi="微软雅黑" w:eastAsia="仿宋_GB2312" w:cs="微软雅黑"/>
          <w:color w:val="333333"/>
          <w:sz w:val="28"/>
          <w:szCs w:val="28"/>
        </w:rPr>
        <w:t>县级以上人民政府及其有关部门在招录专职消防员和公安机关警务辅助人员时，同等条件下优先录用退役军人。</w:t>
      </w:r>
    </w:p>
    <w:p w14:paraId="2BE13C7D">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lang w:bidi="ar"/>
        </w:rPr>
      </w:pPr>
      <w:r>
        <w:rPr>
          <w:rFonts w:hint="eastAsia" w:ascii="仿宋_GB2312" w:hAnsi="微软雅黑" w:eastAsia="仿宋_GB2312" w:cs="微软雅黑"/>
          <w:color w:val="333333"/>
          <w:sz w:val="28"/>
          <w:szCs w:val="28"/>
        </w:rPr>
        <w:t>在面向社会招录</w:t>
      </w:r>
      <w:bookmarkStart w:id="5" w:name="OLE_LINK7"/>
      <w:r>
        <w:rPr>
          <w:rFonts w:hint="eastAsia" w:ascii="仿宋_GB2312" w:hAnsi="微软雅黑" w:eastAsia="仿宋_GB2312" w:cs="微软雅黑"/>
          <w:color w:val="333333"/>
          <w:sz w:val="28"/>
          <w:szCs w:val="28"/>
        </w:rPr>
        <w:t>国家综合性消防救援队伍消防员</w:t>
      </w:r>
      <w:bookmarkEnd w:id="5"/>
      <w:r>
        <w:rPr>
          <w:rFonts w:hint="eastAsia" w:ascii="仿宋_GB2312" w:hAnsi="微软雅黑" w:eastAsia="仿宋_GB2312" w:cs="微软雅黑"/>
          <w:color w:val="333333"/>
          <w:sz w:val="28"/>
          <w:szCs w:val="28"/>
        </w:rPr>
        <w:t>时，退役的军士和</w:t>
      </w:r>
      <w:bookmarkStart w:id="6" w:name="OLE_LINK8"/>
      <w:bookmarkStart w:id="7" w:name="OLE_LINK9"/>
      <w:r>
        <w:rPr>
          <w:rFonts w:hint="eastAsia" w:ascii="仿宋_GB2312" w:hAnsi="微软雅黑" w:eastAsia="仿宋_GB2312" w:cs="微软雅黑"/>
          <w:color w:val="333333"/>
          <w:sz w:val="28"/>
          <w:szCs w:val="28"/>
        </w:rPr>
        <w:t>义务兵招录计划不得低于国家关于退役的军士和义务兵招录比例的规定。</w:t>
      </w:r>
      <w:bookmarkEnd w:id="6"/>
      <w:bookmarkEnd w:id="7"/>
    </w:p>
    <w:p w14:paraId="3D1B9570">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color w:val="FF0000"/>
          <w:sz w:val="28"/>
          <w:szCs w:val="28"/>
        </w:rPr>
      </w:pPr>
      <w:r>
        <w:rPr>
          <w:rFonts w:hint="eastAsia" w:ascii="仿宋_GB2312" w:hAnsi="仿宋_GB2312" w:eastAsia="仿宋_GB2312" w:cs="仿宋_GB2312"/>
          <w:sz w:val="28"/>
          <w:szCs w:val="28"/>
          <w:lang w:bidi="ar"/>
        </w:rPr>
        <w:t>国防教育机构岗位、专职人民武装干部岗位、政府开发的基层社会工作岗位等，应当优先选用符合条件的退役军人</w:t>
      </w:r>
      <w:bookmarkEnd w:id="3"/>
      <w:bookmarkEnd w:id="4"/>
      <w:r>
        <w:rPr>
          <w:rFonts w:hint="eastAsia" w:ascii="仿宋_GB2312" w:hAnsi="仿宋_GB2312" w:eastAsia="仿宋_GB2312" w:cs="仿宋_GB2312"/>
          <w:sz w:val="28"/>
          <w:szCs w:val="28"/>
          <w:lang w:bidi="ar"/>
        </w:rPr>
        <w:t>。</w:t>
      </w:r>
    </w:p>
    <w:p w14:paraId="13CEB596">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b/>
          <w:bCs/>
          <w:sz w:val="28"/>
          <w:szCs w:val="28"/>
          <w:lang w:bidi="ar"/>
        </w:rPr>
        <w:t>第二十三条</w:t>
      </w:r>
      <w:r>
        <w:rPr>
          <w:rFonts w:hint="eastAsia" w:ascii="仿宋_GB2312" w:hAnsi="仿宋_GB2312" w:eastAsia="仿宋_GB2312" w:cs="仿宋_GB2312"/>
          <w:sz w:val="28"/>
          <w:szCs w:val="28"/>
          <w:lang w:bidi="ar"/>
        </w:rPr>
        <w:t xml:space="preserve"> 县级以上人民政府投资建设或者与社会共建的创业孵化基地和创业园区，应当优先为退役军人创业提供服务。</w:t>
      </w:r>
    </w:p>
    <w:p w14:paraId="6ED82814">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有条件的地区可以建立退役军人创业孵化基地和创业园区，</w:t>
      </w:r>
      <w:r>
        <w:rPr>
          <w:rFonts w:ascii="仿宋_GB2312" w:hAnsi="仿宋_GB2312" w:eastAsia="仿宋_GB2312" w:cs="仿宋_GB2312"/>
          <w:sz w:val="28"/>
          <w:szCs w:val="28"/>
          <w:lang w:bidi="ar"/>
        </w:rPr>
        <w:t>为退役军人提供经营场地、投资融资等方面的优惠服务。</w:t>
      </w:r>
    </w:p>
    <w:p w14:paraId="28D910C2">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b/>
          <w:bCs/>
          <w:sz w:val="28"/>
          <w:szCs w:val="28"/>
          <w:lang w:bidi="ar"/>
        </w:rPr>
        <w:t>第二十四条</w:t>
      </w:r>
      <w:r>
        <w:rPr>
          <w:rFonts w:hint="eastAsia" w:ascii="仿宋_GB2312" w:hAnsi="仿宋_GB2312" w:eastAsia="仿宋_GB2312" w:cs="仿宋_GB2312"/>
          <w:sz w:val="28"/>
          <w:szCs w:val="28"/>
          <w:lang w:bidi="ar"/>
        </w:rPr>
        <w:t xml:space="preserve"> </w:t>
      </w:r>
      <w:bookmarkStart w:id="8" w:name="OLE_LINK20"/>
      <w:bookmarkStart w:id="9" w:name="OLE_LINK21"/>
      <w:r>
        <w:rPr>
          <w:rFonts w:hint="eastAsia" w:ascii="仿宋_GB2312" w:hAnsi="仿宋_GB2312" w:eastAsia="仿宋_GB2312" w:cs="仿宋_GB2312"/>
          <w:sz w:val="28"/>
          <w:szCs w:val="28"/>
        </w:rPr>
        <w:t>各级人民政府及有关部门</w:t>
      </w:r>
      <w:bookmarkEnd w:id="8"/>
      <w:bookmarkEnd w:id="9"/>
      <w:r>
        <w:rPr>
          <w:rFonts w:hint="eastAsia" w:ascii="仿宋_GB2312" w:hAnsi="仿宋_GB2312" w:eastAsia="仿宋_GB2312" w:cs="仿宋_GB2312"/>
          <w:sz w:val="28"/>
          <w:szCs w:val="28"/>
        </w:rPr>
        <w:t>应当推动退役军人投身乡村振兴事业，鼓励退役军人到乡村重点产业创业就业、领办新型农业经营主体、参与乡村建设和基层治理。</w:t>
      </w:r>
      <w:bookmarkStart w:id="10" w:name="OLE_LINK19"/>
      <w:r>
        <w:rPr>
          <w:rFonts w:hint="eastAsia" w:ascii="仿宋_GB2312" w:hAnsi="仿宋_GB2312" w:eastAsia="仿宋_GB2312" w:cs="仿宋_GB2312"/>
          <w:sz w:val="28"/>
          <w:szCs w:val="28"/>
        </w:rPr>
        <w:t>对符合条件的返乡创业退役军人，按照国家有关规定享受税收、金融、用地等方面的优惠。</w:t>
      </w:r>
      <w:bookmarkEnd w:id="10"/>
    </w:p>
    <w:p w14:paraId="58DD25B4">
      <w:pPr>
        <w:keepNext w:val="0"/>
        <w:keepLines w:val="0"/>
        <w:pageBreakBefore w:val="0"/>
        <w:kinsoku/>
        <w:wordWrap/>
        <w:overflowPunct/>
        <w:topLinePunct w:val="0"/>
        <w:autoSpaceDE/>
        <w:autoSpaceDN/>
        <w:bidi w:val="0"/>
        <w:adjustRightInd/>
        <w:snapToGrid/>
        <w:spacing w:after="0" w:line="560" w:lineRule="exact"/>
        <w:ind w:firstLine="600" w:firstLineChars="200"/>
        <w:jc w:val="center"/>
        <w:textAlignment w:val="auto"/>
        <w:rPr>
          <w:rFonts w:ascii="黑体" w:hAnsi="黑体" w:eastAsia="黑体" w:cs="黑体"/>
          <w:sz w:val="30"/>
          <w:szCs w:val="30"/>
        </w:rPr>
      </w:pPr>
      <w:r>
        <w:rPr>
          <w:rFonts w:hint="eastAsia" w:ascii="黑体" w:hAnsi="黑体" w:eastAsia="黑体" w:cs="黑体"/>
          <w:sz w:val="30"/>
          <w:szCs w:val="30"/>
        </w:rPr>
        <w:t>第四章  抚恤优待</w:t>
      </w:r>
    </w:p>
    <w:p w14:paraId="07E047D9">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 w:eastAsia="仿宋_GB2312" w:cs="仿宋"/>
          <w:sz w:val="28"/>
          <w:szCs w:val="28"/>
        </w:rPr>
      </w:pPr>
      <w:r>
        <w:rPr>
          <w:rFonts w:hint="eastAsia" w:ascii="仿宋_GB2312" w:hAnsi="仿宋_GB2312" w:eastAsia="仿宋_GB2312" w:cs="仿宋_GB2312"/>
          <w:b/>
          <w:bCs/>
          <w:sz w:val="28"/>
          <w:szCs w:val="28"/>
        </w:rPr>
        <w:t xml:space="preserve">第二十五条 </w:t>
      </w:r>
      <w:r>
        <w:rPr>
          <w:rFonts w:hint="eastAsia" w:ascii="仿宋_GB2312" w:hAnsi="仿宋" w:eastAsia="仿宋_GB2312" w:cs="仿宋"/>
          <w:sz w:val="28"/>
          <w:szCs w:val="28"/>
        </w:rPr>
        <w:t>各级人民政府应当坚持普惠与优待叠加的原则，在保障退役军人享受普惠性政策和公共服务的基础上，结合服现役期间所</w:t>
      </w:r>
      <w:bookmarkStart w:id="11" w:name="OLE_LINK34"/>
      <w:r>
        <w:rPr>
          <w:rFonts w:hint="eastAsia" w:ascii="仿宋_GB2312" w:hAnsi="仿宋" w:eastAsia="仿宋_GB2312" w:cs="仿宋"/>
          <w:sz w:val="28"/>
          <w:szCs w:val="28"/>
        </w:rPr>
        <w:t>做贡献和本地实际情况给予优待。</w:t>
      </w:r>
    </w:p>
    <w:p w14:paraId="7114913D">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 w:eastAsia="仿宋_GB2312" w:cs="仿宋"/>
          <w:sz w:val="28"/>
          <w:szCs w:val="28"/>
        </w:rPr>
      </w:pPr>
      <w:r>
        <w:rPr>
          <w:rFonts w:hint="eastAsia" w:ascii="仿宋_GB2312" w:hAnsi="仿宋" w:eastAsia="仿宋_GB2312" w:cs="仿宋"/>
          <w:sz w:val="28"/>
          <w:szCs w:val="28"/>
        </w:rPr>
        <w:t>县级以上人民政府应当制定退役军人优待目录清单，明确退役军人优待事项和适用范围，并适时动态调整更新，及时向社会公布。</w:t>
      </w:r>
    </w:p>
    <w:p w14:paraId="1DBF36D6">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鼓励企业和其他社会组织为退役军人提供优先优惠服务。</w:t>
      </w:r>
    </w:p>
    <w:bookmarkEnd w:id="11"/>
    <w:p w14:paraId="447A7D09">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b/>
          <w:bCs/>
          <w:sz w:val="28"/>
          <w:szCs w:val="28"/>
          <w:lang w:bidi="ar"/>
        </w:rPr>
        <w:t xml:space="preserve">第二十六条 </w:t>
      </w:r>
      <w:r>
        <w:rPr>
          <w:rFonts w:hint="eastAsia" w:ascii="仿宋_GB2312" w:hAnsi="仿宋_GB2312" w:eastAsia="仿宋_GB2312" w:cs="仿宋_GB2312"/>
          <w:sz w:val="28"/>
          <w:szCs w:val="28"/>
          <w:lang w:bidi="ar"/>
        </w:rPr>
        <w:t>退役军人凭退役军人优待证等有效证件，在</w:t>
      </w:r>
      <w:bookmarkStart w:id="12" w:name="OLE_LINK45"/>
      <w:bookmarkStart w:id="13" w:name="OLE_LINK44"/>
      <w:r>
        <w:rPr>
          <w:rFonts w:hint="eastAsia" w:ascii="仿宋_GB2312" w:hAnsi="仿宋_GB2312" w:eastAsia="仿宋_GB2312" w:cs="仿宋_GB2312"/>
          <w:sz w:val="28"/>
          <w:szCs w:val="28"/>
          <w:lang w:bidi="ar"/>
        </w:rPr>
        <w:t>政府投资兴办的图书馆、博物馆、文化馆、纪念馆、美术馆、科技馆、体育场馆等公共文化设施和公园、景区、自然保护区等场所，享受</w:t>
      </w:r>
      <w:r>
        <w:rPr>
          <w:rFonts w:ascii="仿宋_GB2312" w:hAnsi="仿宋_GB2312" w:eastAsia="仿宋_GB2312" w:cs="仿宋_GB2312"/>
          <w:sz w:val="28"/>
          <w:szCs w:val="28"/>
          <w:lang w:bidi="ar"/>
        </w:rPr>
        <w:t>优惠服务</w:t>
      </w:r>
      <w:bookmarkEnd w:id="12"/>
      <w:bookmarkEnd w:id="13"/>
      <w:r>
        <w:rPr>
          <w:rFonts w:hint="eastAsia" w:ascii="仿宋_GB2312" w:hAnsi="仿宋_GB2312" w:eastAsia="仿宋_GB2312" w:cs="仿宋_GB2312"/>
          <w:sz w:val="28"/>
          <w:szCs w:val="28"/>
          <w:lang w:bidi="ar"/>
        </w:rPr>
        <w:t>。</w:t>
      </w:r>
    </w:p>
    <w:p w14:paraId="541F64ED">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鼓励社会力量投资兴办的公共文化设施和公园、景区等为退役军人提供优待。</w:t>
      </w:r>
    </w:p>
    <w:p w14:paraId="6F6C4BDD">
      <w:pPr>
        <w:keepNext w:val="0"/>
        <w:keepLines w:val="0"/>
        <w:pageBreakBefore w:val="0"/>
        <w:kinsoku/>
        <w:wordWrap/>
        <w:overflowPunct/>
        <w:topLinePunct w:val="0"/>
        <w:autoSpaceDE/>
        <w:autoSpaceDN/>
        <w:bidi w:val="0"/>
        <w:adjustRightInd/>
        <w:snapToGrid/>
        <w:spacing w:after="0" w:line="560" w:lineRule="exact"/>
        <w:textAlignment w:val="auto"/>
        <w:rPr>
          <w:rFonts w:hint="eastAsia" w:ascii="仿宋_GB2312" w:hAnsi="微软雅黑" w:eastAsia="仿宋_GB2312" w:cs="微软雅黑"/>
          <w:b/>
          <w:color w:val="333333"/>
          <w:sz w:val="28"/>
          <w:szCs w:val="28"/>
        </w:rPr>
      </w:pPr>
      <w:r>
        <w:rPr>
          <w:rFonts w:hint="eastAsia" w:ascii="仿宋_GB2312" w:hAnsi="仿宋_GB2312" w:eastAsia="仿宋_GB2312" w:cs="仿宋_GB2312"/>
          <w:sz w:val="28"/>
          <w:szCs w:val="28"/>
        </w:rPr>
        <w:t>鼓励餐饮、住宿、商场</w:t>
      </w:r>
      <w:r>
        <w:rPr>
          <w:rFonts w:hint="eastAsia" w:ascii="仿宋_GB2312" w:hAnsi="仿宋_GB2312" w:eastAsia="仿宋_GB2312" w:cs="仿宋_GB2312"/>
          <w:color w:val="000000" w:themeColor="text1"/>
          <w:sz w:val="28"/>
          <w:szCs w:val="28"/>
          <w14:textFill>
            <w14:solidFill>
              <w14:schemeClr w14:val="tx1"/>
            </w14:solidFill>
          </w14:textFill>
        </w:rPr>
        <w:t>、交通等公共</w:t>
      </w:r>
      <w:r>
        <w:rPr>
          <w:rFonts w:hint="eastAsia" w:ascii="仿宋_GB2312" w:hAnsi="仿宋_GB2312" w:eastAsia="仿宋_GB2312" w:cs="仿宋_GB2312"/>
          <w:sz w:val="28"/>
          <w:szCs w:val="28"/>
        </w:rPr>
        <w:t>场所为退役军人提供优先优惠服务。</w:t>
      </w:r>
    </w:p>
    <w:p w14:paraId="7C091CDB">
      <w:pPr>
        <w:pStyle w:val="4"/>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562" w:firstLineChars="200"/>
        <w:textAlignment w:val="auto"/>
        <w:rPr>
          <w:rFonts w:ascii="仿宋_GB2312" w:hAnsi="微软雅黑" w:eastAsia="仿宋_GB2312" w:cs="微软雅黑"/>
          <w:color w:val="333333"/>
          <w:sz w:val="28"/>
          <w:szCs w:val="28"/>
        </w:rPr>
      </w:pPr>
      <w:r>
        <w:rPr>
          <w:rFonts w:hint="eastAsia" w:ascii="仿宋_GB2312" w:hAnsi="微软雅黑" w:eastAsia="仿宋_GB2312" w:cs="微软雅黑"/>
          <w:b/>
          <w:color w:val="333333"/>
          <w:sz w:val="28"/>
          <w:szCs w:val="28"/>
        </w:rPr>
        <w:t xml:space="preserve">第二十七条 </w:t>
      </w:r>
      <w:r>
        <w:rPr>
          <w:rFonts w:hint="eastAsia" w:ascii="仿宋_GB2312" w:hAnsi="微软雅黑" w:eastAsia="仿宋_GB2312" w:cs="微软雅黑"/>
          <w:color w:val="333333"/>
          <w:sz w:val="28"/>
          <w:szCs w:val="28"/>
        </w:rPr>
        <w:t>县级以上人民政府应当统筹规划退役军人安置住房优待工作，对符合规定条件的退役军人给予相应优待。</w:t>
      </w:r>
    </w:p>
    <w:p w14:paraId="5FA5F805">
      <w:pPr>
        <w:pStyle w:val="4"/>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560" w:firstLineChars="200"/>
        <w:textAlignment w:val="auto"/>
        <w:rPr>
          <w:rFonts w:ascii="仿宋_GB2312" w:hAnsi="微软雅黑" w:eastAsia="仿宋_GB2312" w:cs="微软雅黑"/>
          <w:color w:val="333333"/>
          <w:sz w:val="28"/>
          <w:szCs w:val="28"/>
        </w:rPr>
      </w:pPr>
      <w:bookmarkStart w:id="14" w:name="OLE_LINK51"/>
      <w:r>
        <w:rPr>
          <w:rFonts w:hint="eastAsia" w:ascii="仿宋_GB2312" w:hAnsi="微软雅黑" w:eastAsia="仿宋_GB2312" w:cs="微软雅黑"/>
          <w:color w:val="333333"/>
          <w:sz w:val="28"/>
          <w:szCs w:val="28"/>
        </w:rPr>
        <w:t>符合农村危房改造或者公租房保障申请条件的退役军人，在同等条件下予以优先安排。</w:t>
      </w:r>
    </w:p>
    <w:p w14:paraId="283B9C25">
      <w:pPr>
        <w:pStyle w:val="4"/>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560" w:firstLineChars="200"/>
        <w:textAlignment w:val="auto"/>
        <w:rPr>
          <w:rFonts w:ascii="仿宋_GB2312" w:hAnsi="微软雅黑" w:eastAsia="仿宋_GB2312" w:cs="微软雅黑"/>
          <w:color w:val="333333"/>
          <w:sz w:val="28"/>
          <w:szCs w:val="28"/>
        </w:rPr>
      </w:pPr>
      <w:r>
        <w:rPr>
          <w:rFonts w:hint="eastAsia" w:ascii="仿宋_GB2312" w:hAnsi="微软雅黑" w:eastAsia="仿宋_GB2312" w:cs="微软雅黑"/>
          <w:color w:val="333333"/>
          <w:sz w:val="28"/>
          <w:szCs w:val="28"/>
        </w:rPr>
        <w:t>以分散供养方式安置的退役军士和义务兵，住房面积和补助标准按照国家和本省有关规定执行。</w:t>
      </w:r>
      <w:bookmarkEnd w:id="14"/>
    </w:p>
    <w:p w14:paraId="640232A6">
      <w:pPr>
        <w:pStyle w:val="4"/>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562" w:firstLineChars="200"/>
        <w:textAlignment w:val="auto"/>
        <w:rPr>
          <w:rFonts w:ascii="仿宋_GB2312" w:hAnsi="微软雅黑" w:eastAsia="仿宋_GB2312" w:cs="微软雅黑"/>
          <w:b/>
          <w:color w:val="333333"/>
          <w:sz w:val="28"/>
          <w:szCs w:val="28"/>
        </w:rPr>
      </w:pPr>
      <w:r>
        <w:rPr>
          <w:rFonts w:hint="eastAsia" w:ascii="仿宋_GB2312" w:hAnsi="微软雅黑" w:eastAsia="仿宋_GB2312" w:cs="微软雅黑"/>
          <w:b/>
          <w:color w:val="333333"/>
          <w:sz w:val="28"/>
          <w:szCs w:val="28"/>
        </w:rPr>
        <w:t xml:space="preserve">第二十八条 </w:t>
      </w:r>
      <w:r>
        <w:rPr>
          <w:rFonts w:hint="eastAsia" w:ascii="仿宋_GB2312" w:hAnsi="微软雅黑" w:eastAsia="仿宋_GB2312" w:cs="微软雅黑"/>
          <w:color w:val="333333"/>
          <w:sz w:val="28"/>
          <w:szCs w:val="28"/>
        </w:rPr>
        <w:t>公立医疗机构应当按照国家和本省有关规定，在有效保障急危重症患者诊疗安全的前提下，退役军人凭退役军人优待证等有效证件，享受就医优待服务。</w:t>
      </w:r>
    </w:p>
    <w:p w14:paraId="27F44DA3">
      <w:pPr>
        <w:pStyle w:val="4"/>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560" w:firstLineChars="200"/>
        <w:textAlignment w:val="auto"/>
        <w:rPr>
          <w:rFonts w:ascii="仿宋_GB2312" w:hAnsi="微软雅黑" w:eastAsia="仿宋_GB2312" w:cs="微软雅黑"/>
          <w:color w:val="333333"/>
          <w:sz w:val="28"/>
          <w:szCs w:val="28"/>
        </w:rPr>
      </w:pPr>
      <w:r>
        <w:rPr>
          <w:rFonts w:hint="eastAsia" w:ascii="仿宋_GB2312" w:hAnsi="微软雅黑" w:eastAsia="仿宋_GB2312" w:cs="微软雅黑"/>
          <w:color w:val="333333"/>
          <w:sz w:val="28"/>
          <w:szCs w:val="28"/>
        </w:rPr>
        <w:t>鼓励社会力量举办的医疗机构对参战退役军人、残疾退役军人给予优惠。</w:t>
      </w:r>
    </w:p>
    <w:p w14:paraId="3CDA273F">
      <w:pPr>
        <w:keepNext w:val="0"/>
        <w:keepLines w:val="0"/>
        <w:pageBreakBefore w:val="0"/>
        <w:kinsoku/>
        <w:wordWrap/>
        <w:overflowPunct/>
        <w:topLinePunct w:val="0"/>
        <w:autoSpaceDE/>
        <w:autoSpaceDN/>
        <w:bidi w:val="0"/>
        <w:adjustRightInd/>
        <w:snapToGrid/>
        <w:spacing w:after="0" w:line="560" w:lineRule="exact"/>
        <w:ind w:firstLine="408" w:firstLineChars="145"/>
        <w:textAlignment w:val="auto"/>
        <w:rPr>
          <w:rFonts w:ascii="仿宋_GB2312" w:hAnsi="仿宋" w:eastAsia="仿宋_GB2312" w:cs="仿宋"/>
          <w:sz w:val="28"/>
          <w:szCs w:val="28"/>
        </w:rPr>
      </w:pPr>
      <w:r>
        <w:rPr>
          <w:rFonts w:hint="eastAsia" w:ascii="仿宋_GB2312" w:hAnsi="仿宋" w:eastAsia="仿宋_GB2312" w:cs="仿宋"/>
          <w:b/>
          <w:sz w:val="28"/>
          <w:szCs w:val="28"/>
        </w:rPr>
        <w:t>第二十九条</w:t>
      </w:r>
      <w:r>
        <w:rPr>
          <w:rFonts w:hint="eastAsia" w:ascii="仿宋_GB2312" w:hAnsi="仿宋" w:eastAsia="仿宋_GB2312" w:cs="仿宋"/>
          <w:sz w:val="28"/>
          <w:szCs w:val="28"/>
        </w:rPr>
        <w:t xml:space="preserve"> 县级以上人民政府应当加强优抚医院、光荣院建设，主要收治或者集中供养孤老、生活不能自理的退役军人，并按照规定减免相关费用。</w:t>
      </w:r>
    </w:p>
    <w:p w14:paraId="1F6DE0CC">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 w:eastAsia="仿宋_GB2312" w:cs="仿宋"/>
          <w:sz w:val="28"/>
          <w:szCs w:val="28"/>
        </w:rPr>
      </w:pPr>
      <w:r>
        <w:rPr>
          <w:rFonts w:hint="eastAsia" w:ascii="仿宋_GB2312" w:hAnsi="仿宋" w:eastAsia="仿宋_GB2312" w:cs="仿宋"/>
          <w:sz w:val="28"/>
          <w:szCs w:val="28"/>
        </w:rPr>
        <w:t>社会福利机构、养老机构应当优先接收有需求的残疾退役军人、老年退役军人和参战退役军人。</w:t>
      </w:r>
    </w:p>
    <w:p w14:paraId="6A4D1B4C">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b/>
          <w:bCs/>
          <w:sz w:val="28"/>
          <w:szCs w:val="28"/>
        </w:rPr>
        <w:t>第三十条</w:t>
      </w:r>
      <w:r>
        <w:rPr>
          <w:rFonts w:hint="eastAsia" w:ascii="仿宋_GB2312" w:hAnsi="仿宋_GB2312" w:eastAsia="仿宋_GB2312" w:cs="仿宋_GB2312"/>
          <w:sz w:val="28"/>
          <w:szCs w:val="28"/>
        </w:rPr>
        <w:t xml:space="preserve"> </w:t>
      </w:r>
      <w:bookmarkStart w:id="15" w:name="OLE_LINK35"/>
      <w:bookmarkStart w:id="16" w:name="OLE_LINK36"/>
      <w:bookmarkStart w:id="17" w:name="OLE_LINK27"/>
      <w:bookmarkStart w:id="18" w:name="OLE_LINK26"/>
      <w:r>
        <w:rPr>
          <w:rFonts w:hint="eastAsia" w:ascii="仿宋_GB2312" w:hAnsi="仿宋_GB2312" w:eastAsia="仿宋_GB2312" w:cs="仿宋_GB2312"/>
          <w:sz w:val="28"/>
          <w:szCs w:val="28"/>
        </w:rPr>
        <w:t>残疾退役军人按照残疾等级享受残疾抚恤金，残疾抚恤金由县级人民政府退役军人工作主管部门发放。</w:t>
      </w:r>
    </w:p>
    <w:bookmarkEnd w:id="15"/>
    <w:bookmarkEnd w:id="16"/>
    <w:p w14:paraId="2439331C">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残疾军人退出现役的，应当按照国家有关规定，向户籍迁入地县级人民政府退役军人工作主管部门申请办理抚恤关系转移接续手续。</w:t>
      </w:r>
      <w:bookmarkEnd w:id="17"/>
      <w:bookmarkEnd w:id="18"/>
    </w:p>
    <w:p w14:paraId="299042CA">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eastAsia="仿宋_GB2312"/>
          <w:sz w:val="28"/>
          <w:szCs w:val="28"/>
        </w:rPr>
      </w:pPr>
      <w:bookmarkStart w:id="19" w:name="OLE_LINK58"/>
      <w:r>
        <w:rPr>
          <w:rFonts w:hint="eastAsia" w:ascii="仿宋_GB2312" w:hAnsi="仿宋_GB2312" w:eastAsia="仿宋_GB2312" w:cs="仿宋_GB2312"/>
          <w:b/>
          <w:bCs/>
          <w:sz w:val="28"/>
          <w:szCs w:val="28"/>
        </w:rPr>
        <w:t>第三十一条</w:t>
      </w:r>
      <w:bookmarkEnd w:id="19"/>
      <w:bookmarkStart w:id="20" w:name="OLE_LINK65"/>
      <w:r>
        <w:rPr>
          <w:rFonts w:hint="eastAsia" w:ascii="仿宋_GB2312" w:hAnsi="仿宋_GB2312" w:eastAsia="仿宋_GB2312" w:cs="仿宋_GB2312"/>
          <w:sz w:val="28"/>
          <w:szCs w:val="28"/>
        </w:rPr>
        <w:t xml:space="preserve"> 对享受国家定期抚恤补助的残疾退役军人、在乡复员军人、参战退役军人、带病回乡退役军人等人员，县级人民政府应当按照国家和本省规定的范围和标准，落实抚恤金、护理费和定期生活补助等待遇。</w:t>
      </w:r>
      <w:bookmarkEnd w:id="20"/>
    </w:p>
    <w:p w14:paraId="670DF0D3">
      <w:pPr>
        <w:keepNext w:val="0"/>
        <w:keepLines w:val="0"/>
        <w:pageBreakBefore w:val="0"/>
        <w:kinsoku/>
        <w:wordWrap/>
        <w:overflowPunct/>
        <w:topLinePunct w:val="0"/>
        <w:autoSpaceDE/>
        <w:autoSpaceDN/>
        <w:bidi w:val="0"/>
        <w:adjustRightInd/>
        <w:snapToGrid/>
        <w:spacing w:after="0" w:line="560" w:lineRule="exact"/>
        <w:ind w:firstLine="600" w:firstLineChars="200"/>
        <w:jc w:val="center"/>
        <w:textAlignment w:val="auto"/>
        <w:rPr>
          <w:rFonts w:ascii="黑体" w:hAnsi="黑体" w:eastAsia="黑体" w:cs="黑体"/>
          <w:sz w:val="30"/>
          <w:szCs w:val="30"/>
        </w:rPr>
      </w:pPr>
      <w:r>
        <w:rPr>
          <w:rFonts w:hint="eastAsia" w:ascii="黑体" w:hAnsi="黑体" w:eastAsia="黑体" w:cs="黑体"/>
          <w:sz w:val="30"/>
          <w:szCs w:val="30"/>
        </w:rPr>
        <w:t>第五章   褒扬激励</w:t>
      </w:r>
    </w:p>
    <w:p w14:paraId="78F8AEF4">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hint="eastAsia" w:ascii="仿宋_GB2312" w:hAnsi="仿宋_GB2312" w:eastAsia="仿宋_GB2312" w:cs="仿宋_GB2312"/>
          <w:sz w:val="28"/>
          <w:szCs w:val="28"/>
          <w:lang w:bidi="ar"/>
        </w:rPr>
      </w:pPr>
      <w:r>
        <w:rPr>
          <w:rFonts w:hint="eastAsia" w:ascii="仿宋_GB2312" w:hAnsi="仿宋_GB2312" w:eastAsia="仿宋_GB2312" w:cs="仿宋_GB2312"/>
          <w:b/>
          <w:bCs/>
          <w:sz w:val="28"/>
          <w:szCs w:val="28"/>
          <w:lang w:bidi="ar"/>
        </w:rPr>
        <w:t>第三十二条</w:t>
      </w:r>
      <w:r>
        <w:rPr>
          <w:rFonts w:hint="eastAsia" w:ascii="仿宋_GB2312" w:hAnsi="仿宋_GB2312" w:eastAsia="仿宋_GB2312" w:cs="仿宋_GB2312"/>
          <w:sz w:val="28"/>
          <w:szCs w:val="28"/>
          <w:lang w:bidi="ar"/>
        </w:rPr>
        <w:t xml:space="preserve"> </w:t>
      </w:r>
      <w:r>
        <w:rPr>
          <w:rFonts w:hint="eastAsia" w:ascii="仿宋_GB2312" w:hAnsi="仿宋_GB2312" w:eastAsia="仿宋_GB2312" w:cs="仿宋_GB2312"/>
          <w:color w:val="000000" w:themeColor="text1"/>
          <w:sz w:val="28"/>
          <w:szCs w:val="28"/>
          <w:lang w:bidi="ar"/>
          <w14:textFill>
            <w14:solidFill>
              <w14:schemeClr w14:val="tx1"/>
            </w14:solidFill>
          </w14:textFill>
        </w:rPr>
        <w:t>县级以上人</w:t>
      </w:r>
      <w:r>
        <w:rPr>
          <w:rFonts w:hint="eastAsia" w:ascii="仿宋_GB2312" w:hAnsi="仿宋_GB2312" w:eastAsia="仿宋_GB2312" w:cs="仿宋_GB2312"/>
          <w:sz w:val="28"/>
          <w:szCs w:val="28"/>
          <w:lang w:bidi="ar"/>
        </w:rPr>
        <w:t>民政府应当建立退役军人荣誉激励机制，对在中国式现代化建设中做出突出贡献的退役军人，按照国家和本省有关规定给予表彰、奖励。</w:t>
      </w:r>
    </w:p>
    <w:p w14:paraId="71E87605">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lang w:bidi="ar"/>
        </w:rPr>
        <w:t>各级人民政府退役军人工作主管部门及有关单位应当做好先进典型事迹的宣传。</w:t>
      </w:r>
    </w:p>
    <w:p w14:paraId="3F5B3FFC">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hint="eastAsia" w:ascii="仿宋_GB2312" w:hAnsi="仿宋_GB2312" w:eastAsia="仿宋_GB2312" w:cs="仿宋_GB2312"/>
          <w:bCs/>
          <w:sz w:val="28"/>
          <w:szCs w:val="28"/>
        </w:rPr>
      </w:pPr>
      <w:r>
        <w:rPr>
          <w:rFonts w:hint="eastAsia" w:ascii="仿宋_GB2312" w:hAnsi="仿宋_GB2312" w:eastAsia="仿宋_GB2312" w:cs="仿宋_GB2312"/>
          <w:b/>
          <w:bCs/>
          <w:sz w:val="28"/>
          <w:szCs w:val="28"/>
        </w:rPr>
        <w:t>第三十三条</w:t>
      </w:r>
      <w:bookmarkStart w:id="21" w:name="OLE_LINK37"/>
      <w:bookmarkStart w:id="22" w:name="OLE_LINK38"/>
      <w:bookmarkStart w:id="23" w:name="OLE_LINK57"/>
      <w:r>
        <w:rPr>
          <w:rFonts w:hint="eastAsia" w:ascii="仿宋_GB2312" w:hAnsi="仿宋_GB2312" w:eastAsia="仿宋_GB2312" w:cs="仿宋_GB2312"/>
          <w:b/>
          <w:bCs/>
          <w:sz w:val="28"/>
          <w:szCs w:val="28"/>
        </w:rPr>
        <w:t xml:space="preserve"> </w:t>
      </w:r>
      <w:r>
        <w:rPr>
          <w:rFonts w:hint="eastAsia" w:ascii="仿宋_GB2312" w:hAnsi="仿宋_GB2312" w:eastAsia="仿宋_GB2312" w:cs="仿宋_GB2312"/>
          <w:bCs/>
          <w:sz w:val="28"/>
          <w:szCs w:val="28"/>
        </w:rPr>
        <w:t>各级人民政府</w:t>
      </w:r>
      <w:bookmarkEnd w:id="21"/>
      <w:bookmarkEnd w:id="22"/>
      <w:r>
        <w:rPr>
          <w:rFonts w:hint="eastAsia" w:ascii="仿宋_GB2312" w:hAnsi="仿宋_GB2312" w:eastAsia="仿宋_GB2312" w:cs="仿宋_GB2312"/>
          <w:bCs/>
          <w:sz w:val="28"/>
          <w:szCs w:val="28"/>
        </w:rPr>
        <w:t>应当定期开展走访慰问活动，并做好为退役军人家庭悬挂、维护、更换光荣牌等工作。</w:t>
      </w:r>
      <w:bookmarkEnd w:id="23"/>
    </w:p>
    <w:p w14:paraId="2028E460">
      <w:pPr>
        <w:keepNext w:val="0"/>
        <w:keepLines w:val="0"/>
        <w:pageBreakBefore w:val="0"/>
        <w:widowControl/>
        <w:shd w:val="clear" w:color="auto" w:fill="FFFFFF"/>
        <w:kinsoku/>
        <w:wordWrap/>
        <w:overflowPunct/>
        <w:topLinePunct w:val="0"/>
        <w:autoSpaceDE/>
        <w:autoSpaceDN/>
        <w:bidi w:val="0"/>
        <w:adjustRightInd/>
        <w:snapToGrid/>
        <w:spacing w:after="0" w:line="360" w:lineRule="atLeast"/>
        <w:ind w:firstLine="562" w:firstLineChars="200"/>
        <w:jc w:val="left"/>
        <w:textAlignment w:val="auto"/>
        <w:rPr>
          <w:rFonts w:hint="eastAsia" w:ascii="仿宋_GB2312" w:hAnsi="仿宋_GB2312" w:eastAsia="仿宋_GB2312" w:cs="仿宋_GB2312"/>
          <w:bCs/>
          <w:sz w:val="28"/>
          <w:szCs w:val="28"/>
        </w:rPr>
      </w:pPr>
      <w:r>
        <w:rPr>
          <w:rFonts w:hint="eastAsia" w:ascii="仿宋_GB2312" w:hAnsi="仿宋_GB2312" w:eastAsia="仿宋_GB2312" w:cs="仿宋_GB2312"/>
          <w:b/>
          <w:bCs/>
          <w:sz w:val="28"/>
          <w:szCs w:val="28"/>
        </w:rPr>
        <w:t>第三十四条</w:t>
      </w:r>
      <w:bookmarkStart w:id="24" w:name="OLE_LINK30"/>
      <w:r>
        <w:rPr>
          <w:rFonts w:hint="eastAsia" w:ascii="仿宋_GB2312" w:hAnsi="仿宋_GB2312" w:eastAsia="仿宋_GB2312" w:cs="仿宋_GB2312"/>
          <w:bCs/>
          <w:sz w:val="28"/>
          <w:szCs w:val="28"/>
        </w:rPr>
        <w:t xml:space="preserve"> </w:t>
      </w:r>
      <w:bookmarkEnd w:id="24"/>
      <w:r>
        <w:rPr>
          <w:rFonts w:hint="eastAsia" w:ascii="仿宋_GB2312" w:hAnsi="仿宋_GB2312" w:eastAsia="仿宋_GB2312" w:cs="仿宋_GB2312"/>
          <w:bCs/>
          <w:sz w:val="28"/>
          <w:szCs w:val="28"/>
          <w:lang w:val="en-US" w:eastAsia="zh-CN"/>
        </w:rPr>
        <w:t xml:space="preserve"> </w:t>
      </w:r>
      <w:r>
        <w:rPr>
          <w:rFonts w:hint="eastAsia" w:ascii="仿宋_GB2312" w:hAnsi="仿宋_GB2312" w:eastAsia="仿宋_GB2312" w:cs="仿宋_GB2312"/>
          <w:bCs/>
          <w:sz w:val="28"/>
          <w:szCs w:val="28"/>
        </w:rPr>
        <w:t>县级以上人民政府退役军人工作主管部门应当用好传统媒体和新媒体、新技术，制作宣传英烈事迹和精神的作品，吸引社会群众特别是青少年关注英烈事迹、学习英烈精神。</w:t>
      </w:r>
    </w:p>
    <w:p w14:paraId="132DBFEB">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第三十五条</w:t>
      </w:r>
      <w:r>
        <w:rPr>
          <w:rFonts w:hint="eastAsia" w:ascii="仿宋_GB2312" w:hAnsi="仿宋_GB2312" w:eastAsia="仿宋_GB2312" w:cs="仿宋_GB2312"/>
          <w:sz w:val="28"/>
          <w:szCs w:val="28"/>
        </w:rPr>
        <w:t xml:space="preserve"> 县级以上人民政府退役军人工作主管部门应当会同党史史志工作机构和档案工作部门，加强英雄烈士事迹和精神发掘、研究、宣传，做好烈士英名录编纂校核工作。</w:t>
      </w:r>
    </w:p>
    <w:p w14:paraId="2EAE240D">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b/>
          <w:bCs/>
          <w:sz w:val="28"/>
          <w:szCs w:val="28"/>
        </w:rPr>
        <w:t>第三十六条</w:t>
      </w:r>
      <w:r>
        <w:rPr>
          <w:rFonts w:hint="eastAsia" w:ascii="仿宋_GB2312" w:hAnsi="仿宋_GB2312" w:eastAsia="仿宋_GB2312" w:cs="仿宋_GB2312"/>
          <w:sz w:val="28"/>
          <w:szCs w:val="28"/>
        </w:rPr>
        <w:t xml:space="preserve"> 县级以上人民政府应当将烈士纪念设施建设纳入国土空间规划，合理确定用地布局和建设规模，依法划定烈士纪念设施保护范围，</w:t>
      </w:r>
      <w:bookmarkStart w:id="25" w:name="OLE_LINK18"/>
      <w:r>
        <w:rPr>
          <w:rFonts w:hint="eastAsia" w:ascii="仿宋_GB2312" w:hAnsi="仿宋_GB2312" w:eastAsia="仿宋_GB2312" w:cs="仿宋_GB2312"/>
          <w:sz w:val="28"/>
          <w:szCs w:val="28"/>
        </w:rPr>
        <w:t>对符合条件的烈士纪念设施依法办理不动产登记。</w:t>
      </w:r>
    </w:p>
    <w:bookmarkEnd w:id="25"/>
    <w:p w14:paraId="2D7F3735">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县级以上人民政府退役军人工作主管部门应当会同有关部门，加强烈士纪念设施修缮、保护和管理。</w:t>
      </w:r>
    </w:p>
    <w:p w14:paraId="1F433553">
      <w:pPr>
        <w:keepNext w:val="0"/>
        <w:keepLines w:val="0"/>
        <w:pageBreakBefore w:val="0"/>
        <w:kinsoku/>
        <w:wordWrap/>
        <w:overflowPunct/>
        <w:topLinePunct w:val="0"/>
        <w:autoSpaceDE/>
        <w:autoSpaceDN/>
        <w:bidi w:val="0"/>
        <w:adjustRightInd/>
        <w:snapToGrid/>
        <w:spacing w:after="0" w:line="560" w:lineRule="exact"/>
        <w:ind w:firstLine="600" w:firstLineChars="200"/>
        <w:jc w:val="center"/>
        <w:textAlignment w:val="auto"/>
        <w:rPr>
          <w:rFonts w:ascii="黑体" w:hAnsi="黑体" w:eastAsia="黑体" w:cs="黑体"/>
          <w:sz w:val="30"/>
          <w:szCs w:val="30"/>
        </w:rPr>
      </w:pPr>
      <w:r>
        <w:rPr>
          <w:rFonts w:hint="eastAsia" w:ascii="黑体" w:hAnsi="黑体" w:eastAsia="黑体" w:cs="黑体"/>
          <w:sz w:val="30"/>
          <w:szCs w:val="30"/>
        </w:rPr>
        <w:t>第六章  服务保障</w:t>
      </w:r>
    </w:p>
    <w:p w14:paraId="19DA2F64">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b/>
          <w:bCs/>
          <w:sz w:val="28"/>
          <w:szCs w:val="28"/>
        </w:rPr>
        <w:t>第三十七条</w:t>
      </w:r>
      <w:r>
        <w:rPr>
          <w:rFonts w:hint="eastAsia" w:ascii="仿宋_GB2312" w:hAnsi="仿宋_GB2312" w:eastAsia="仿宋_GB2312" w:cs="仿宋_GB2312"/>
          <w:sz w:val="28"/>
          <w:szCs w:val="28"/>
          <w:lang w:bidi="ar"/>
        </w:rPr>
        <w:t xml:space="preserve"> 县级以上人民政府设立退役军人服务中心，乡镇、街道、农村和城市社区设立退役军人服务站点，</w:t>
      </w:r>
      <w:r>
        <w:rPr>
          <w:rFonts w:ascii="仿宋_GB2312" w:hAnsi="仿宋_GB2312" w:eastAsia="仿宋_GB2312" w:cs="仿宋_GB2312"/>
          <w:sz w:val="28"/>
          <w:szCs w:val="28"/>
          <w:lang w:bidi="ar"/>
        </w:rPr>
        <w:t>提升退役军人服务保障能力。</w:t>
      </w:r>
    </w:p>
    <w:p w14:paraId="754520E3">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lang w:bidi="ar"/>
        </w:rPr>
        <w:t>退役军人服务中心、服务站点应当加强规范化、标准化、制度化建设，</w:t>
      </w:r>
      <w:r>
        <w:rPr>
          <w:rFonts w:hint="eastAsia" w:ascii="仿宋_GB2312" w:hAnsi="仿宋" w:eastAsia="仿宋_GB2312" w:cs="仿宋"/>
          <w:sz w:val="28"/>
          <w:szCs w:val="28"/>
        </w:rPr>
        <w:t>做好退役军人就业创业扶持、优抚帮扶、走访慰问、权益维护等服务保障工作。</w:t>
      </w:r>
    </w:p>
    <w:p w14:paraId="33E38F71">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鼓励退役军人人数较多的用人单位明确内部机构或者人员具体负责退役军人服务工作。</w:t>
      </w:r>
    </w:p>
    <w:p w14:paraId="116F8EDD">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b/>
          <w:bCs/>
          <w:sz w:val="28"/>
          <w:szCs w:val="28"/>
          <w:lang w:bidi="ar"/>
        </w:rPr>
        <w:t>第三十八条</w:t>
      </w:r>
      <w:r>
        <w:rPr>
          <w:rFonts w:hint="eastAsia" w:ascii="仿宋_GB2312" w:hAnsi="仿宋_GB2312" w:eastAsia="仿宋_GB2312" w:cs="仿宋_GB2312"/>
          <w:sz w:val="28"/>
          <w:szCs w:val="28"/>
          <w:lang w:bidi="ar"/>
        </w:rPr>
        <w:t xml:space="preserve"> 县级以上人民政府退役军人工作主管部门应当宣传与退役军人相关的法律法规和政策，加强退役军人思想政治教育工作</w:t>
      </w:r>
      <w:bookmarkStart w:id="26" w:name="OLE_LINK54"/>
      <w:r>
        <w:rPr>
          <w:rFonts w:hint="eastAsia" w:ascii="仿宋_GB2312" w:hAnsi="仿宋_GB2312" w:eastAsia="仿宋_GB2312" w:cs="仿宋_GB2312"/>
          <w:sz w:val="28"/>
          <w:szCs w:val="28"/>
          <w:lang w:bidi="ar"/>
        </w:rPr>
        <w:t>。</w:t>
      </w:r>
    </w:p>
    <w:p w14:paraId="07FD1CD5">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接收安置单位和其他组织应当结合退役军人工作和生活状况，采取谈心谈话、</w:t>
      </w:r>
      <w:bookmarkStart w:id="27" w:name="OLE_LINK90"/>
      <w:bookmarkStart w:id="28" w:name="OLE_LINK92"/>
      <w:bookmarkStart w:id="29" w:name="OLE_LINK91"/>
      <w:r>
        <w:rPr>
          <w:rFonts w:hint="eastAsia" w:ascii="仿宋_GB2312" w:hAnsi="仿宋_GB2312" w:eastAsia="仿宋_GB2312" w:cs="仿宋_GB2312"/>
          <w:sz w:val="28"/>
          <w:szCs w:val="28"/>
          <w:lang w:bidi="ar"/>
        </w:rPr>
        <w:t>关爱</w:t>
      </w:r>
      <w:bookmarkEnd w:id="27"/>
      <w:bookmarkEnd w:id="28"/>
      <w:bookmarkEnd w:id="29"/>
      <w:r>
        <w:rPr>
          <w:rFonts w:hint="eastAsia" w:ascii="仿宋_GB2312" w:hAnsi="仿宋_GB2312" w:eastAsia="仿宋_GB2312" w:cs="仿宋_GB2312"/>
          <w:sz w:val="28"/>
          <w:szCs w:val="28"/>
          <w:lang w:bidi="ar"/>
        </w:rPr>
        <w:t>帮扶、走访慰问等方式，做好退役军人思想政治工作和有关保障工作。</w:t>
      </w:r>
      <w:bookmarkEnd w:id="26"/>
    </w:p>
    <w:p w14:paraId="1FB5D79E">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b/>
          <w:bCs/>
          <w:sz w:val="28"/>
          <w:szCs w:val="28"/>
          <w:lang w:bidi="ar"/>
        </w:rPr>
        <w:t>第三十九条</w:t>
      </w:r>
      <w:bookmarkStart w:id="30" w:name="OLE_LINK81"/>
      <w:r>
        <w:rPr>
          <w:rFonts w:hint="eastAsia" w:ascii="仿宋_GB2312" w:hAnsi="仿宋_GB2312" w:eastAsia="仿宋_GB2312" w:cs="仿宋_GB2312"/>
          <w:sz w:val="28"/>
          <w:szCs w:val="28"/>
          <w:lang w:bidi="ar"/>
        </w:rPr>
        <w:t xml:space="preserve"> </w:t>
      </w:r>
      <w:bookmarkStart w:id="31" w:name="OLE_LINK89"/>
      <w:bookmarkStart w:id="32" w:name="OLE_LINK88"/>
      <w:bookmarkStart w:id="33" w:name="OLE_LINK87"/>
      <w:r>
        <w:rPr>
          <w:rFonts w:hint="eastAsia" w:ascii="仿宋_GB2312" w:hAnsi="仿宋_GB2312" w:eastAsia="仿宋_GB2312" w:cs="仿宋_GB2312"/>
          <w:sz w:val="28"/>
          <w:szCs w:val="28"/>
          <w:lang w:bidi="ar"/>
        </w:rPr>
        <w:t>县级</w:t>
      </w:r>
      <w:r>
        <w:rPr>
          <w:rFonts w:ascii="仿宋_GB2312" w:hAnsi="仿宋_GB2312" w:eastAsia="仿宋_GB2312" w:cs="仿宋_GB2312"/>
          <w:sz w:val="28"/>
          <w:szCs w:val="28"/>
          <w:lang w:bidi="ar"/>
        </w:rPr>
        <w:t>退役军人服务中心和乡镇（街道）服务站点</w:t>
      </w:r>
      <w:bookmarkEnd w:id="31"/>
      <w:bookmarkEnd w:id="32"/>
      <w:bookmarkEnd w:id="33"/>
      <w:r>
        <w:rPr>
          <w:rFonts w:hint="eastAsia" w:ascii="仿宋_GB2312" w:hAnsi="仿宋_GB2312" w:eastAsia="仿宋_GB2312" w:cs="仿宋_GB2312"/>
          <w:sz w:val="28"/>
          <w:szCs w:val="28"/>
          <w:lang w:bidi="ar"/>
        </w:rPr>
        <w:t>负责组建退役军人志愿服务队，组织引导退役军人志愿者参加国防教育、应急救援、基层治理、乡村振兴、帮扶援助等志愿服务活动。</w:t>
      </w:r>
      <w:bookmarkEnd w:id="30"/>
    </w:p>
    <w:p w14:paraId="080DBFAB">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lang w:bidi="ar"/>
        </w:rPr>
      </w:pPr>
      <w:bookmarkStart w:id="34" w:name="OLE_LINK69"/>
      <w:r>
        <w:rPr>
          <w:rFonts w:hint="eastAsia" w:ascii="仿宋_GB2312" w:hAnsi="仿宋_GB2312" w:eastAsia="仿宋_GB2312" w:cs="仿宋_GB2312"/>
          <w:b/>
          <w:bCs/>
          <w:sz w:val="28"/>
          <w:szCs w:val="28"/>
          <w:lang w:bidi="ar"/>
        </w:rPr>
        <w:t>第四十条</w:t>
      </w:r>
      <w:r>
        <w:rPr>
          <w:rFonts w:hint="eastAsia" w:ascii="仿宋_GB2312" w:hAnsi="仿宋_GB2312" w:eastAsia="仿宋_GB2312" w:cs="仿宋_GB2312"/>
          <w:sz w:val="28"/>
          <w:szCs w:val="28"/>
          <w:lang w:bidi="ar"/>
        </w:rPr>
        <w:t xml:space="preserve">  鼓励慈善组织设立退役军人关爱专项基金，多渠道筹措保障资金，为失业、患病等生活困难的退役军人提供帮扶援助。</w:t>
      </w:r>
    </w:p>
    <w:p w14:paraId="4B61C66C">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鼓励企业、社会组织、个人等社会力量向退役军人关爱基金捐赠、捐助。</w:t>
      </w:r>
    </w:p>
    <w:bookmarkEnd w:id="34"/>
    <w:p w14:paraId="4736F086">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b/>
          <w:bCs/>
          <w:sz w:val="28"/>
          <w:szCs w:val="28"/>
          <w:lang w:bidi="ar"/>
        </w:rPr>
        <w:t xml:space="preserve">第四十一条 </w:t>
      </w:r>
      <w:r>
        <w:rPr>
          <w:rFonts w:hint="eastAsia" w:ascii="仿宋_GB2312" w:hAnsi="仿宋_GB2312" w:eastAsia="仿宋_GB2312" w:cs="仿宋_GB2312"/>
          <w:sz w:val="28"/>
          <w:szCs w:val="28"/>
          <w:lang w:bidi="ar"/>
        </w:rPr>
        <w:t>县级以上人民政府退役军人工作主管部门应当会同有关部门建立健全退役军人权益保障机制，畅通诉求表达渠道，为退役军人维护其合法权益提供支持和帮助。</w:t>
      </w:r>
    </w:p>
    <w:p w14:paraId="18AE06A8">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sz w:val="28"/>
          <w:szCs w:val="28"/>
          <w:lang w:bidi="ar"/>
        </w:rPr>
      </w:pPr>
      <w:bookmarkStart w:id="35" w:name="OLE_LINK46"/>
      <w:bookmarkStart w:id="36" w:name="OLE_LINK93"/>
      <w:bookmarkStart w:id="37" w:name="OLE_LINK47"/>
      <w:r>
        <w:rPr>
          <w:rFonts w:hint="eastAsia" w:ascii="仿宋_GB2312" w:hAnsi="仿宋_GB2312" w:eastAsia="仿宋_GB2312" w:cs="仿宋_GB2312"/>
          <w:sz w:val="28"/>
          <w:szCs w:val="28"/>
          <w:lang w:bidi="ar"/>
        </w:rPr>
        <w:t>退役军人合法权益受到侵害，向有关机关、单位提出诉求的，有关机关、单位应当依法及时处理；不属于本机关、单位职权范围的，应当告知退役军人向有权处理的机关、单位提出，并提供指引服务。</w:t>
      </w:r>
      <w:bookmarkEnd w:id="35"/>
    </w:p>
    <w:bookmarkEnd w:id="36"/>
    <w:bookmarkEnd w:id="37"/>
    <w:p w14:paraId="25C680A8">
      <w:pPr>
        <w:keepNext w:val="0"/>
        <w:keepLines w:val="0"/>
        <w:pageBreakBefore w:val="0"/>
        <w:kinsoku/>
        <w:wordWrap/>
        <w:overflowPunct/>
        <w:topLinePunct w:val="0"/>
        <w:autoSpaceDE/>
        <w:autoSpaceDN/>
        <w:bidi w:val="0"/>
        <w:adjustRightInd/>
        <w:snapToGrid/>
        <w:spacing w:after="0" w:line="560" w:lineRule="exact"/>
        <w:ind w:firstLine="560" w:firstLineChars="200"/>
        <w:textAlignment w:val="auto"/>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公共法律服务有关机构应当依法为退役军人提供法律咨询、法律援助等必要的帮助。</w:t>
      </w:r>
    </w:p>
    <w:p w14:paraId="6E85E676">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hint="eastAsia" w:ascii="仿宋_GB2312" w:hAnsi="仿宋_GB2312" w:eastAsia="仿宋_GB2312" w:cs="仿宋_GB2312"/>
          <w:sz w:val="28"/>
          <w:szCs w:val="28"/>
          <w:lang w:bidi="ar"/>
        </w:rPr>
      </w:pPr>
      <w:r>
        <w:rPr>
          <w:rFonts w:hint="eastAsia" w:ascii="仿宋_GB2312" w:hAnsi="仿宋_GB2312" w:eastAsia="仿宋_GB2312" w:cs="仿宋_GB2312"/>
          <w:b/>
          <w:bCs/>
          <w:sz w:val="28"/>
          <w:szCs w:val="28"/>
          <w:lang w:bidi="ar"/>
        </w:rPr>
        <w:t>第四十二条</w:t>
      </w:r>
      <w:r>
        <w:rPr>
          <w:rFonts w:hint="eastAsia" w:ascii="仿宋_GB2312" w:hAnsi="仿宋_GB2312" w:eastAsia="仿宋_GB2312" w:cs="仿宋_GB2312"/>
          <w:sz w:val="28"/>
          <w:szCs w:val="28"/>
          <w:lang w:bidi="ar"/>
        </w:rPr>
        <w:t xml:space="preserve"> 县级以上人民政府应当建立退役军人保障工作责任制和考核评价制度，</w:t>
      </w:r>
      <w:r>
        <w:rPr>
          <w:rFonts w:ascii="仿宋_GB2312" w:hAnsi="仿宋_GB2312" w:eastAsia="仿宋_GB2312" w:cs="仿宋_GB2312"/>
          <w:sz w:val="28"/>
          <w:szCs w:val="28"/>
          <w:lang w:bidi="ar"/>
        </w:rPr>
        <w:t>将退役军人保障工作完成情况，纳入对本级人民政府负责退役军人有关工作的部门及其负责人、下级人民政府及其负责人的考核评价内容，</w:t>
      </w:r>
      <w:r>
        <w:rPr>
          <w:rFonts w:hint="eastAsia" w:ascii="仿宋_GB2312" w:hAnsi="仿宋_GB2312" w:eastAsia="仿宋_GB2312" w:cs="仿宋_GB2312"/>
          <w:sz w:val="28"/>
          <w:szCs w:val="28"/>
          <w:lang w:bidi="ar"/>
        </w:rPr>
        <w:t>作为双拥模范城（县）考评重要内容。</w:t>
      </w:r>
    </w:p>
    <w:p w14:paraId="09E68696">
      <w:pPr>
        <w:keepNext w:val="0"/>
        <w:keepLines w:val="0"/>
        <w:pageBreakBefore w:val="0"/>
        <w:kinsoku/>
        <w:wordWrap/>
        <w:overflowPunct/>
        <w:topLinePunct w:val="0"/>
        <w:autoSpaceDE/>
        <w:autoSpaceDN/>
        <w:bidi w:val="0"/>
        <w:adjustRightInd/>
        <w:snapToGrid/>
        <w:spacing w:after="0" w:line="560" w:lineRule="exact"/>
        <w:ind w:firstLine="600" w:firstLineChars="200"/>
        <w:jc w:val="center"/>
        <w:textAlignment w:val="auto"/>
        <w:rPr>
          <w:rFonts w:ascii="黑体" w:hAnsi="黑体" w:eastAsia="黑体" w:cs="黑体"/>
          <w:sz w:val="30"/>
          <w:szCs w:val="30"/>
        </w:rPr>
      </w:pPr>
      <w:r>
        <w:rPr>
          <w:rFonts w:hint="eastAsia" w:ascii="黑体" w:hAnsi="黑体" w:eastAsia="黑体" w:cs="黑体"/>
          <w:sz w:val="30"/>
          <w:szCs w:val="30"/>
        </w:rPr>
        <w:t>第七章  法律责任</w:t>
      </w:r>
    </w:p>
    <w:p w14:paraId="20E42437">
      <w:pPr>
        <w:keepNext w:val="0"/>
        <w:keepLines w:val="0"/>
        <w:pageBreakBefore w:val="0"/>
        <w:kinsoku/>
        <w:wordWrap/>
        <w:overflowPunct/>
        <w:topLinePunct w:val="0"/>
        <w:autoSpaceDE/>
        <w:autoSpaceDN/>
        <w:bidi w:val="0"/>
        <w:adjustRightInd/>
        <w:snapToGrid/>
        <w:spacing w:after="0" w:line="560" w:lineRule="exact"/>
        <w:ind w:firstLine="640"/>
        <w:textAlignment w:val="auto"/>
        <w:rPr>
          <w:rFonts w:ascii="仿宋_GB2312" w:hAnsi="仿宋_GB2312" w:eastAsia="仿宋_GB2312" w:cs="仿宋_GB2312"/>
          <w:sz w:val="28"/>
          <w:szCs w:val="28"/>
        </w:rPr>
      </w:pPr>
      <w:r>
        <w:rPr>
          <w:rFonts w:hint="eastAsia" w:ascii="仿宋_GB2312" w:hAnsi="仿宋_GB2312" w:eastAsia="仿宋_GB2312" w:cs="仿宋_GB2312"/>
          <w:b/>
          <w:bCs/>
          <w:sz w:val="28"/>
          <w:szCs w:val="28"/>
        </w:rPr>
        <w:t>第四十三条</w:t>
      </w:r>
      <w:r>
        <w:rPr>
          <w:rFonts w:hint="eastAsia" w:ascii="仿宋_GB2312" w:hAnsi="仿宋_GB2312" w:eastAsia="仿宋_GB2312" w:cs="仿宋_GB2312"/>
          <w:sz w:val="28"/>
          <w:szCs w:val="28"/>
        </w:rPr>
        <w:t xml:space="preserve">  违反本条例的行为，法律、行政法规另有规定的，适用其规定。</w:t>
      </w:r>
    </w:p>
    <w:p w14:paraId="4130803B">
      <w:pPr>
        <w:keepNext w:val="0"/>
        <w:keepLines w:val="0"/>
        <w:pageBreakBefore w:val="0"/>
        <w:kinsoku/>
        <w:wordWrap/>
        <w:overflowPunct/>
        <w:topLinePunct w:val="0"/>
        <w:autoSpaceDE/>
        <w:autoSpaceDN/>
        <w:bidi w:val="0"/>
        <w:adjustRightInd/>
        <w:snapToGrid/>
        <w:spacing w:after="0" w:line="560" w:lineRule="exact"/>
        <w:ind w:firstLine="640"/>
        <w:textAlignment w:val="auto"/>
        <w:rPr>
          <w:rFonts w:ascii="仿宋_GB2312" w:hAnsi="仿宋_GB2312" w:eastAsia="仿宋_GB2312" w:cs="仿宋_GB2312"/>
          <w:sz w:val="28"/>
          <w:szCs w:val="28"/>
        </w:rPr>
      </w:pPr>
      <w:r>
        <w:rPr>
          <w:rFonts w:hint="eastAsia" w:ascii="仿宋_GB2312" w:hAnsi="仿宋_GB2312" w:eastAsia="仿宋_GB2312" w:cs="仿宋_GB2312"/>
          <w:b/>
          <w:bCs/>
          <w:sz w:val="28"/>
          <w:szCs w:val="28"/>
        </w:rPr>
        <w:t>第四十四条</w:t>
      </w:r>
      <w:r>
        <w:rPr>
          <w:rFonts w:hint="eastAsia" w:ascii="仿宋_GB2312" w:hAnsi="仿宋_GB2312" w:eastAsia="仿宋_GB2312" w:cs="仿宋_GB2312"/>
          <w:sz w:val="28"/>
          <w:szCs w:val="28"/>
        </w:rPr>
        <w:t xml:space="preserve">  各级人民政府退役军人工作主管部门以及其他有关部门、单位及其工作人员违反本条例规定，有下列情形之一的，由其上级主管部门责令改正，对负有责任的领导人员和直接责任人员依法给予处分；构成犯罪的，依法追究刑事责任。</w:t>
      </w:r>
    </w:p>
    <w:p w14:paraId="0D2385DE">
      <w:pPr>
        <w:keepNext w:val="0"/>
        <w:keepLines w:val="0"/>
        <w:pageBreakBefore w:val="0"/>
        <w:numPr>
          <w:ilvl w:val="0"/>
          <w:numId w:val="1"/>
        </w:numPr>
        <w:kinsoku/>
        <w:wordWrap/>
        <w:overflowPunct/>
        <w:topLinePunct w:val="0"/>
        <w:autoSpaceDE/>
        <w:autoSpaceDN/>
        <w:bidi w:val="0"/>
        <w:adjustRightInd/>
        <w:snapToGrid/>
        <w:spacing w:after="0" w:line="560" w:lineRule="exact"/>
        <w:ind w:firstLine="64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未按规定落实退役军人各项保障待遇的；</w:t>
      </w:r>
    </w:p>
    <w:p w14:paraId="6F29F863">
      <w:pPr>
        <w:keepNext w:val="0"/>
        <w:keepLines w:val="0"/>
        <w:pageBreakBefore w:val="0"/>
        <w:numPr>
          <w:ilvl w:val="0"/>
          <w:numId w:val="1"/>
        </w:numPr>
        <w:kinsoku/>
        <w:wordWrap/>
        <w:overflowPunct/>
        <w:topLinePunct w:val="0"/>
        <w:autoSpaceDE/>
        <w:autoSpaceDN/>
        <w:bidi w:val="0"/>
        <w:adjustRightInd/>
        <w:snapToGrid/>
        <w:spacing w:after="0" w:line="560" w:lineRule="exact"/>
        <w:ind w:firstLine="64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在退役军人移交安置和待遇落实过程中弄虚作假，违规进行安置或者确定相关待遇的；</w:t>
      </w:r>
    </w:p>
    <w:p w14:paraId="4272D5C1">
      <w:pPr>
        <w:keepNext w:val="0"/>
        <w:keepLines w:val="0"/>
        <w:pageBreakBefore w:val="0"/>
        <w:numPr>
          <w:ilvl w:val="0"/>
          <w:numId w:val="1"/>
        </w:numPr>
        <w:kinsoku/>
        <w:wordWrap/>
        <w:overflowPunct/>
        <w:topLinePunct w:val="0"/>
        <w:autoSpaceDE/>
        <w:autoSpaceDN/>
        <w:bidi w:val="0"/>
        <w:adjustRightInd/>
        <w:snapToGrid/>
        <w:spacing w:after="0" w:line="560" w:lineRule="exact"/>
        <w:ind w:firstLine="64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挪用、截留、私分或者不按规定使用退役军人保障工作经费的；</w:t>
      </w:r>
    </w:p>
    <w:p w14:paraId="5A50AA1C">
      <w:pPr>
        <w:keepNext w:val="0"/>
        <w:keepLines w:val="0"/>
        <w:pageBreakBefore w:val="0"/>
        <w:numPr>
          <w:ilvl w:val="0"/>
          <w:numId w:val="1"/>
        </w:numPr>
        <w:kinsoku/>
        <w:wordWrap/>
        <w:overflowPunct/>
        <w:topLinePunct w:val="0"/>
        <w:autoSpaceDE/>
        <w:autoSpaceDN/>
        <w:bidi w:val="0"/>
        <w:adjustRightInd/>
        <w:snapToGrid/>
        <w:spacing w:after="0" w:line="560" w:lineRule="exact"/>
        <w:ind w:firstLine="64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在退役军人保障工作中失职渎职，造成严重后果的；</w:t>
      </w:r>
    </w:p>
    <w:p w14:paraId="56436304">
      <w:pPr>
        <w:keepNext w:val="0"/>
        <w:keepLines w:val="0"/>
        <w:pageBreakBefore w:val="0"/>
        <w:numPr>
          <w:ilvl w:val="0"/>
          <w:numId w:val="1"/>
        </w:numPr>
        <w:kinsoku/>
        <w:wordWrap/>
        <w:overflowPunct/>
        <w:topLinePunct w:val="0"/>
        <w:autoSpaceDE/>
        <w:autoSpaceDN/>
        <w:bidi w:val="0"/>
        <w:adjustRightInd/>
        <w:snapToGrid/>
        <w:spacing w:after="0" w:line="560" w:lineRule="exact"/>
        <w:ind w:firstLine="64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有其他违反法律法规行为的。</w:t>
      </w:r>
    </w:p>
    <w:p w14:paraId="63DB8AB0">
      <w:pPr>
        <w:keepNext w:val="0"/>
        <w:keepLines w:val="0"/>
        <w:pageBreakBefore w:val="0"/>
        <w:kinsoku/>
        <w:wordWrap/>
        <w:overflowPunct/>
        <w:topLinePunct w:val="0"/>
        <w:autoSpaceDE/>
        <w:autoSpaceDN/>
        <w:bidi w:val="0"/>
        <w:adjustRightInd/>
        <w:snapToGrid/>
        <w:spacing w:after="0" w:line="560" w:lineRule="exact"/>
        <w:ind w:firstLine="562" w:firstLineChars="200"/>
        <w:textAlignment w:val="auto"/>
        <w:rPr>
          <w:rFonts w:hint="eastAsia" w:ascii="仿宋_GB2312" w:hAnsi="仿宋_GB2312" w:eastAsia="仿宋_GB2312" w:cs="仿宋_GB2312"/>
          <w:sz w:val="28"/>
          <w:szCs w:val="28"/>
          <w:lang w:bidi="ar"/>
        </w:rPr>
      </w:pPr>
      <w:r>
        <w:rPr>
          <w:rFonts w:hint="eastAsia" w:ascii="仿宋_GB2312" w:hAnsi="仿宋_GB2312" w:eastAsia="仿宋_GB2312" w:cs="仿宋_GB2312"/>
          <w:b/>
          <w:bCs/>
          <w:sz w:val="28"/>
          <w:szCs w:val="28"/>
          <w:lang w:bidi="ar"/>
        </w:rPr>
        <w:t>第四十五条</w:t>
      </w:r>
      <w:r>
        <w:rPr>
          <w:rFonts w:hint="eastAsia" w:ascii="仿宋_GB2312" w:hAnsi="仿宋_GB2312" w:eastAsia="仿宋_GB2312" w:cs="仿宋_GB2312"/>
          <w:sz w:val="28"/>
          <w:szCs w:val="28"/>
          <w:lang w:bidi="ar"/>
        </w:rPr>
        <w:t xml:space="preserve"> 退役军人弄虚作假骗取退役相关待遇的，由县级以上人民政府退役军人工作主管</w:t>
      </w:r>
      <w:bookmarkStart w:id="38" w:name="OLE_LINK63"/>
      <w:bookmarkStart w:id="39" w:name="OLE_LINK64"/>
      <w:r>
        <w:rPr>
          <w:rFonts w:hint="eastAsia" w:ascii="仿宋_GB2312" w:hAnsi="仿宋_GB2312" w:eastAsia="仿宋_GB2312" w:cs="仿宋_GB2312"/>
          <w:sz w:val="28"/>
          <w:szCs w:val="28"/>
          <w:lang w:bidi="ar"/>
        </w:rPr>
        <w:t>部门取</w:t>
      </w:r>
      <w:bookmarkEnd w:id="38"/>
      <w:bookmarkEnd w:id="39"/>
      <w:r>
        <w:rPr>
          <w:rFonts w:hint="eastAsia" w:ascii="仿宋_GB2312" w:hAnsi="仿宋_GB2312" w:eastAsia="仿宋_GB2312" w:cs="仿宋_GB2312"/>
          <w:sz w:val="28"/>
          <w:szCs w:val="28"/>
          <w:lang w:bidi="ar"/>
        </w:rPr>
        <w:t>消相关待遇，追缴非法所得，并由其所在单位或者有关部门依法给予处分。</w:t>
      </w:r>
    </w:p>
    <w:p w14:paraId="43CDD1BD">
      <w:pPr>
        <w:pStyle w:val="4"/>
        <w:keepNext w:val="0"/>
        <w:keepLines w:val="0"/>
        <w:pageBreakBefore w:val="0"/>
        <w:widowControl/>
        <w:kinsoku/>
        <w:wordWrap/>
        <w:overflowPunct/>
        <w:topLinePunct w:val="0"/>
        <w:autoSpaceDE/>
        <w:autoSpaceDN/>
        <w:bidi w:val="0"/>
        <w:adjustRightInd/>
        <w:snapToGrid/>
        <w:spacing w:beforeAutospacing="0" w:after="0" w:afterAutospacing="0" w:line="560" w:lineRule="exact"/>
        <w:ind w:firstLine="560"/>
        <w:textAlignment w:val="auto"/>
        <w:rPr>
          <w:rFonts w:hint="eastAsia" w:ascii="仿宋_GB2312" w:hAnsi="仿宋_GB2312" w:eastAsia="仿宋_GB2312" w:cs="仿宋_GB2312"/>
          <w:kern w:val="2"/>
          <w:sz w:val="28"/>
          <w:szCs w:val="28"/>
          <w:lang w:bidi="ar"/>
        </w:rPr>
      </w:pPr>
      <w:r>
        <w:rPr>
          <w:rFonts w:hint="eastAsia" w:ascii="仿宋_GB2312" w:hAnsi="仿宋_GB2312" w:eastAsia="仿宋_GB2312" w:cs="仿宋_GB2312"/>
          <w:b/>
          <w:kern w:val="2"/>
          <w:sz w:val="28"/>
          <w:szCs w:val="28"/>
          <w:lang w:bidi="ar"/>
        </w:rPr>
        <w:t>第四十六条</w:t>
      </w:r>
      <w:r>
        <w:rPr>
          <w:rFonts w:hint="eastAsia" w:ascii="仿宋_GB2312" w:hAnsi="仿宋_GB2312" w:eastAsia="仿宋_GB2312" w:cs="仿宋_GB2312"/>
          <w:kern w:val="2"/>
          <w:sz w:val="28"/>
          <w:szCs w:val="28"/>
          <w:lang w:bidi="ar"/>
        </w:rPr>
        <w:t xml:space="preserve"> 违反本条例规定，拒绝或者无故拖延执行退役军人安置任务，未按规定为退役军人办理定编定岗、定职定级、落实工资或者有关福利待遇的，由安置地人民政府退役军人工作主管部门责令限期改正，逾期不改正的，予以通报批评；对该单位主要负责人和其他直接责任人员，由有关部门依法给予处分。</w:t>
      </w:r>
    </w:p>
    <w:p w14:paraId="6E386CC3">
      <w:pPr>
        <w:keepNext w:val="0"/>
        <w:keepLines w:val="0"/>
        <w:pageBreakBefore w:val="0"/>
        <w:kinsoku/>
        <w:wordWrap/>
        <w:overflowPunct/>
        <w:topLinePunct w:val="0"/>
        <w:autoSpaceDE/>
        <w:autoSpaceDN/>
        <w:bidi w:val="0"/>
        <w:adjustRightInd/>
        <w:snapToGrid/>
        <w:spacing w:after="0" w:line="560" w:lineRule="exact"/>
        <w:ind w:firstLine="640"/>
        <w:textAlignment w:val="auto"/>
        <w:rPr>
          <w:rFonts w:ascii="仿宋_GB2312" w:hAnsi="仿宋_GB2312" w:eastAsia="仿宋_GB2312" w:cs="仿宋_GB2312"/>
          <w:sz w:val="28"/>
          <w:szCs w:val="28"/>
        </w:rPr>
      </w:pPr>
      <w:r>
        <w:rPr>
          <w:rFonts w:hint="eastAsia" w:ascii="仿宋_GB2312" w:hAnsi="仿宋_GB2312" w:eastAsia="仿宋_GB2312" w:cs="仿宋_GB2312"/>
          <w:b/>
          <w:bCs/>
          <w:sz w:val="28"/>
          <w:szCs w:val="28"/>
        </w:rPr>
        <w:t>第四十七条</w:t>
      </w:r>
      <w:r>
        <w:rPr>
          <w:rFonts w:hint="eastAsia" w:ascii="仿宋_GB2312" w:hAnsi="仿宋_GB2312" w:eastAsia="仿宋_GB2312" w:cs="仿宋_GB2312"/>
          <w:sz w:val="28"/>
          <w:szCs w:val="28"/>
        </w:rPr>
        <w:t xml:space="preserve"> 退役军人违法犯罪的，由省人民政府退役军人工作主管部门按照国家有关规定中止、降低或者取消相关待遇，并报国务院退役军人工作主管部门备案。</w:t>
      </w:r>
    </w:p>
    <w:p w14:paraId="6FF9D660">
      <w:pPr>
        <w:keepNext w:val="0"/>
        <w:keepLines w:val="0"/>
        <w:pageBreakBefore w:val="0"/>
        <w:kinsoku/>
        <w:wordWrap/>
        <w:overflowPunct/>
        <w:topLinePunct w:val="0"/>
        <w:autoSpaceDE/>
        <w:autoSpaceDN/>
        <w:bidi w:val="0"/>
        <w:adjustRightInd/>
        <w:snapToGrid/>
        <w:spacing w:after="0" w:line="560" w:lineRule="exact"/>
        <w:ind w:firstLine="64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退役军人对省人民政府退役军人工作主管部门作出的中止、降低或者取消其相关待遇的决定不服的，可以依法申请行政复议或者提起行政诉讼。</w:t>
      </w:r>
    </w:p>
    <w:p w14:paraId="66556215">
      <w:pPr>
        <w:keepNext w:val="0"/>
        <w:keepLines w:val="0"/>
        <w:pageBreakBefore w:val="0"/>
        <w:kinsoku/>
        <w:wordWrap/>
        <w:overflowPunct/>
        <w:topLinePunct w:val="0"/>
        <w:autoSpaceDE/>
        <w:autoSpaceDN/>
        <w:bidi w:val="0"/>
        <w:adjustRightInd/>
        <w:snapToGrid/>
        <w:spacing w:after="0" w:line="560" w:lineRule="exact"/>
        <w:ind w:firstLine="640"/>
        <w:textAlignment w:val="auto"/>
        <w:rPr>
          <w:rFonts w:ascii="仿宋_GB2312" w:hAnsi="仿宋_GB2312" w:eastAsia="仿宋_GB2312" w:cs="仿宋_GB2312"/>
          <w:sz w:val="28"/>
          <w:szCs w:val="28"/>
        </w:rPr>
      </w:pPr>
      <w:r>
        <w:rPr>
          <w:rFonts w:hint="eastAsia" w:ascii="仿宋_GB2312" w:hAnsi="仿宋_GB2312" w:eastAsia="仿宋_GB2312" w:cs="仿宋_GB2312"/>
          <w:b/>
          <w:bCs/>
          <w:sz w:val="28"/>
          <w:szCs w:val="28"/>
        </w:rPr>
        <w:t xml:space="preserve">第四十八条 </w:t>
      </w:r>
      <w:bookmarkStart w:id="40" w:name="OLE_LINK80"/>
      <w:bookmarkStart w:id="41" w:name="OLE_LINK79"/>
      <w:r>
        <w:rPr>
          <w:rFonts w:hint="eastAsia" w:ascii="仿宋_GB2312" w:hAnsi="仿宋_GB2312" w:eastAsia="仿宋_GB2312" w:cs="仿宋_GB2312"/>
          <w:bCs/>
          <w:sz w:val="28"/>
          <w:szCs w:val="28"/>
        </w:rPr>
        <w:t>违反本条例规定，构成违反治安管理行为的，依法给予治安管理处罚；构成犯罪的，依法追究刑事责任。</w:t>
      </w:r>
      <w:bookmarkEnd w:id="40"/>
      <w:bookmarkEnd w:id="41"/>
    </w:p>
    <w:p w14:paraId="4866F0DE">
      <w:pPr>
        <w:keepNext w:val="0"/>
        <w:keepLines w:val="0"/>
        <w:pageBreakBefore w:val="0"/>
        <w:kinsoku/>
        <w:wordWrap/>
        <w:overflowPunct/>
        <w:topLinePunct w:val="0"/>
        <w:autoSpaceDE/>
        <w:autoSpaceDN/>
        <w:bidi w:val="0"/>
        <w:adjustRightInd/>
        <w:snapToGrid/>
        <w:spacing w:after="0" w:line="560" w:lineRule="exact"/>
        <w:ind w:firstLine="600" w:firstLineChars="200"/>
        <w:jc w:val="center"/>
        <w:textAlignment w:val="auto"/>
        <w:rPr>
          <w:rFonts w:ascii="黑体" w:hAnsi="黑体" w:eastAsia="黑体" w:cs="黑体"/>
          <w:sz w:val="30"/>
          <w:szCs w:val="30"/>
        </w:rPr>
      </w:pPr>
      <w:r>
        <w:rPr>
          <w:rFonts w:hint="eastAsia" w:ascii="黑体" w:hAnsi="黑体" w:eastAsia="黑体" w:cs="黑体"/>
          <w:sz w:val="30"/>
          <w:szCs w:val="30"/>
        </w:rPr>
        <w:t>第八章 附则</w:t>
      </w:r>
    </w:p>
    <w:p w14:paraId="4DEFF4DD">
      <w:pPr>
        <w:keepNext w:val="0"/>
        <w:keepLines w:val="0"/>
        <w:pageBreakBefore w:val="0"/>
        <w:kinsoku/>
        <w:wordWrap/>
        <w:overflowPunct/>
        <w:topLinePunct w:val="0"/>
        <w:autoSpaceDE/>
        <w:autoSpaceDN/>
        <w:bidi w:val="0"/>
        <w:adjustRightInd/>
        <w:snapToGrid/>
        <w:spacing w:after="0" w:line="560" w:lineRule="exact"/>
        <w:ind w:firstLine="640"/>
        <w:textAlignment w:val="auto"/>
        <w:rPr>
          <w:rFonts w:ascii="仿宋_GB2312" w:hAnsi="仿宋_GB2312" w:eastAsia="仿宋_GB2312" w:cs="仿宋_GB2312"/>
          <w:sz w:val="28"/>
          <w:szCs w:val="28"/>
        </w:rPr>
      </w:pPr>
      <w:r>
        <w:rPr>
          <w:rFonts w:hint="eastAsia" w:ascii="仿宋_GB2312" w:hAnsi="仿宋_GB2312" w:eastAsia="仿宋_GB2312" w:cs="仿宋_GB2312"/>
          <w:b/>
          <w:bCs/>
          <w:sz w:val="28"/>
          <w:szCs w:val="28"/>
        </w:rPr>
        <w:t>第四十九条</w:t>
      </w:r>
      <w:r>
        <w:rPr>
          <w:rFonts w:hint="eastAsia" w:ascii="仿宋_GB2312" w:hAnsi="仿宋_GB2312" w:eastAsia="仿宋_GB2312" w:cs="仿宋_GB2312"/>
          <w:sz w:val="28"/>
          <w:szCs w:val="28"/>
        </w:rPr>
        <w:t xml:space="preserve"> 中国人民武装警察部队依法退出现役的警官、警士和义务兵等人员，适用本条例。</w:t>
      </w:r>
    </w:p>
    <w:p w14:paraId="3704753B">
      <w:pPr>
        <w:keepNext w:val="0"/>
        <w:keepLines w:val="0"/>
        <w:pageBreakBefore w:val="0"/>
        <w:kinsoku/>
        <w:wordWrap/>
        <w:overflowPunct/>
        <w:topLinePunct w:val="0"/>
        <w:autoSpaceDE/>
        <w:autoSpaceDN/>
        <w:bidi w:val="0"/>
        <w:adjustRightInd/>
        <w:snapToGrid/>
        <w:spacing w:after="0" w:line="560" w:lineRule="exact"/>
        <w:ind w:firstLine="64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本条例有关军官的规定适用于文职干部。</w:t>
      </w:r>
    </w:p>
    <w:p w14:paraId="13F2DCA8">
      <w:pPr>
        <w:keepNext w:val="0"/>
        <w:keepLines w:val="0"/>
        <w:pageBreakBefore w:val="0"/>
        <w:kinsoku/>
        <w:wordWrap/>
        <w:overflowPunct/>
        <w:topLinePunct w:val="0"/>
        <w:autoSpaceDE/>
        <w:autoSpaceDN/>
        <w:bidi w:val="0"/>
        <w:adjustRightInd/>
        <w:snapToGrid/>
        <w:spacing w:after="0" w:line="560" w:lineRule="exact"/>
        <w:ind w:firstLine="640"/>
        <w:textAlignment w:val="auto"/>
        <w:rPr>
          <w:rFonts w:ascii="仿宋_GB2312" w:hAnsi="仿宋_GB2312" w:eastAsia="仿宋_GB2312" w:cs="仿宋_GB2312"/>
          <w:sz w:val="28"/>
          <w:szCs w:val="28"/>
        </w:rPr>
      </w:pPr>
      <w:r>
        <w:rPr>
          <w:rFonts w:hint="eastAsia" w:ascii="仿宋_GB2312" w:hAnsi="仿宋_GB2312" w:eastAsia="仿宋_GB2312" w:cs="仿宋_GB2312"/>
          <w:b/>
          <w:bCs/>
          <w:sz w:val="28"/>
          <w:szCs w:val="28"/>
        </w:rPr>
        <w:t>第五十条</w:t>
      </w:r>
      <w:r>
        <w:rPr>
          <w:rFonts w:hint="eastAsia" w:ascii="仿宋_GB2312" w:hAnsi="仿宋_GB2312" w:eastAsia="仿宋_GB2312" w:cs="仿宋_GB2312"/>
          <w:sz w:val="28"/>
          <w:szCs w:val="28"/>
        </w:rPr>
        <w:t xml:space="preserve">  参试退役军人参照本条例有关参战退役军人的规定执行。</w:t>
      </w:r>
    </w:p>
    <w:p w14:paraId="67FFCA3B">
      <w:pPr>
        <w:keepNext w:val="0"/>
        <w:keepLines w:val="0"/>
        <w:pageBreakBefore w:val="0"/>
        <w:kinsoku/>
        <w:wordWrap/>
        <w:overflowPunct/>
        <w:topLinePunct w:val="0"/>
        <w:autoSpaceDE/>
        <w:autoSpaceDN/>
        <w:bidi w:val="0"/>
        <w:adjustRightInd/>
        <w:snapToGrid/>
        <w:spacing w:after="0" w:line="560" w:lineRule="exact"/>
        <w:ind w:firstLine="640"/>
        <w:textAlignment w:val="auto"/>
        <w:rPr>
          <w:rFonts w:ascii="仿宋_GB2312" w:hAnsi="仿宋_GB2312" w:eastAsia="仿宋_GB2312" w:cs="仿宋_GB2312"/>
          <w:sz w:val="28"/>
          <w:szCs w:val="28"/>
        </w:rPr>
      </w:pPr>
      <w:r>
        <w:rPr>
          <w:rFonts w:hint="eastAsia" w:ascii="仿宋_GB2312" w:hAnsi="仿宋_GB2312" w:eastAsia="仿宋_GB2312" w:cs="仿宋_GB2312"/>
          <w:b/>
          <w:bCs/>
          <w:sz w:val="28"/>
          <w:szCs w:val="28"/>
        </w:rPr>
        <w:t>第五十一条</w:t>
      </w:r>
      <w:r>
        <w:rPr>
          <w:rFonts w:hint="eastAsia" w:ascii="仿宋_GB2312" w:hAnsi="仿宋_GB2312" w:eastAsia="仿宋_GB2312" w:cs="仿宋_GB2312"/>
          <w:sz w:val="28"/>
          <w:szCs w:val="28"/>
        </w:rPr>
        <w:t xml:space="preserve">  本条例自2027年8月1日起施行。</w:t>
      </w:r>
    </w:p>
    <w:p w14:paraId="287A5EE3">
      <w:pPr>
        <w:spacing w:after="0" w:line="560" w:lineRule="exact"/>
        <w:rPr>
          <w:sz w:val="28"/>
          <w:szCs w:val="28"/>
        </w:rPr>
      </w:pPr>
    </w:p>
    <w:sectPr>
      <w:footerReference r:id="rId5" w:type="default"/>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1D47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088DBF">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7088DBF">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CD93F6"/>
    <w:multiLevelType w:val="singleLevel"/>
    <w:tmpl w:val="97CD93F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B81"/>
    <w:rsid w:val="000334AC"/>
    <w:rsid w:val="00041AF3"/>
    <w:rsid w:val="0006599E"/>
    <w:rsid w:val="00067C9F"/>
    <w:rsid w:val="000839A2"/>
    <w:rsid w:val="000E395A"/>
    <w:rsid w:val="000E6553"/>
    <w:rsid w:val="001011CD"/>
    <w:rsid w:val="001543A6"/>
    <w:rsid w:val="00161F79"/>
    <w:rsid w:val="001621A7"/>
    <w:rsid w:val="001B355C"/>
    <w:rsid w:val="001E0EB7"/>
    <w:rsid w:val="00220F1A"/>
    <w:rsid w:val="0022285C"/>
    <w:rsid w:val="00281F25"/>
    <w:rsid w:val="00287681"/>
    <w:rsid w:val="0029107C"/>
    <w:rsid w:val="002C00DE"/>
    <w:rsid w:val="002C5CB0"/>
    <w:rsid w:val="002D1799"/>
    <w:rsid w:val="00317627"/>
    <w:rsid w:val="00335C57"/>
    <w:rsid w:val="00346CC4"/>
    <w:rsid w:val="003A3EF1"/>
    <w:rsid w:val="003B7C26"/>
    <w:rsid w:val="003C4183"/>
    <w:rsid w:val="003E7390"/>
    <w:rsid w:val="003F1D33"/>
    <w:rsid w:val="003F4741"/>
    <w:rsid w:val="00413CF0"/>
    <w:rsid w:val="00424010"/>
    <w:rsid w:val="00441346"/>
    <w:rsid w:val="0044264D"/>
    <w:rsid w:val="00451F85"/>
    <w:rsid w:val="00464700"/>
    <w:rsid w:val="00464886"/>
    <w:rsid w:val="00484443"/>
    <w:rsid w:val="00485175"/>
    <w:rsid w:val="00493EF8"/>
    <w:rsid w:val="00497A6E"/>
    <w:rsid w:val="004A308E"/>
    <w:rsid w:val="004A4D38"/>
    <w:rsid w:val="004B7081"/>
    <w:rsid w:val="004E00CF"/>
    <w:rsid w:val="00502573"/>
    <w:rsid w:val="005058E5"/>
    <w:rsid w:val="00541647"/>
    <w:rsid w:val="00545681"/>
    <w:rsid w:val="0055470B"/>
    <w:rsid w:val="005700EB"/>
    <w:rsid w:val="00570A30"/>
    <w:rsid w:val="005719D9"/>
    <w:rsid w:val="00584070"/>
    <w:rsid w:val="00621EFA"/>
    <w:rsid w:val="00635564"/>
    <w:rsid w:val="00641E82"/>
    <w:rsid w:val="006554FF"/>
    <w:rsid w:val="0066229A"/>
    <w:rsid w:val="00683751"/>
    <w:rsid w:val="006B3610"/>
    <w:rsid w:val="006C7A6A"/>
    <w:rsid w:val="0070201B"/>
    <w:rsid w:val="00732143"/>
    <w:rsid w:val="007534DB"/>
    <w:rsid w:val="00753954"/>
    <w:rsid w:val="007718C5"/>
    <w:rsid w:val="00772894"/>
    <w:rsid w:val="00774EF5"/>
    <w:rsid w:val="00776CED"/>
    <w:rsid w:val="00787AA6"/>
    <w:rsid w:val="007B0028"/>
    <w:rsid w:val="007F5DA7"/>
    <w:rsid w:val="007F7117"/>
    <w:rsid w:val="008257B8"/>
    <w:rsid w:val="0089196B"/>
    <w:rsid w:val="008F1987"/>
    <w:rsid w:val="008F4517"/>
    <w:rsid w:val="00910338"/>
    <w:rsid w:val="009322C2"/>
    <w:rsid w:val="0095087C"/>
    <w:rsid w:val="009534F9"/>
    <w:rsid w:val="00987124"/>
    <w:rsid w:val="00992C95"/>
    <w:rsid w:val="009B1AD3"/>
    <w:rsid w:val="009F7A39"/>
    <w:rsid w:val="00A05AA8"/>
    <w:rsid w:val="00A0697C"/>
    <w:rsid w:val="00A211BE"/>
    <w:rsid w:val="00A61DF2"/>
    <w:rsid w:val="00A67F9D"/>
    <w:rsid w:val="00A87D5D"/>
    <w:rsid w:val="00A94991"/>
    <w:rsid w:val="00AA20CD"/>
    <w:rsid w:val="00AB260A"/>
    <w:rsid w:val="00AD4B7E"/>
    <w:rsid w:val="00AD75EB"/>
    <w:rsid w:val="00B02A45"/>
    <w:rsid w:val="00B0641E"/>
    <w:rsid w:val="00B32B01"/>
    <w:rsid w:val="00B34C83"/>
    <w:rsid w:val="00B42D93"/>
    <w:rsid w:val="00B63B2A"/>
    <w:rsid w:val="00BA37E8"/>
    <w:rsid w:val="00BB3F5E"/>
    <w:rsid w:val="00BE1E35"/>
    <w:rsid w:val="00BF54E9"/>
    <w:rsid w:val="00C201E5"/>
    <w:rsid w:val="00C909CC"/>
    <w:rsid w:val="00C942C9"/>
    <w:rsid w:val="00CC28A0"/>
    <w:rsid w:val="00CD4237"/>
    <w:rsid w:val="00CE3427"/>
    <w:rsid w:val="00D324FA"/>
    <w:rsid w:val="00D3532B"/>
    <w:rsid w:val="00D76FB2"/>
    <w:rsid w:val="00D84C35"/>
    <w:rsid w:val="00D903D9"/>
    <w:rsid w:val="00D9269C"/>
    <w:rsid w:val="00DC7ABD"/>
    <w:rsid w:val="00DD0FF1"/>
    <w:rsid w:val="00E13957"/>
    <w:rsid w:val="00E528EC"/>
    <w:rsid w:val="00E67565"/>
    <w:rsid w:val="00E94B11"/>
    <w:rsid w:val="00EC1A35"/>
    <w:rsid w:val="00F143A8"/>
    <w:rsid w:val="00F20B81"/>
    <w:rsid w:val="00F24EFD"/>
    <w:rsid w:val="00F46BCC"/>
    <w:rsid w:val="00F61BB8"/>
    <w:rsid w:val="00F7545A"/>
    <w:rsid w:val="00FB3C6F"/>
    <w:rsid w:val="00FE05D2"/>
    <w:rsid w:val="00FE08CF"/>
    <w:rsid w:val="0647033E"/>
    <w:rsid w:val="06B9382D"/>
    <w:rsid w:val="0C2A0A31"/>
    <w:rsid w:val="0F042A53"/>
    <w:rsid w:val="10C675B4"/>
    <w:rsid w:val="144E2788"/>
    <w:rsid w:val="157137A5"/>
    <w:rsid w:val="19434886"/>
    <w:rsid w:val="22C433D3"/>
    <w:rsid w:val="2382503A"/>
    <w:rsid w:val="290A4A78"/>
    <w:rsid w:val="2A1536D4"/>
    <w:rsid w:val="2AD25A69"/>
    <w:rsid w:val="2BAA42F0"/>
    <w:rsid w:val="2CDE06F5"/>
    <w:rsid w:val="2E2013D1"/>
    <w:rsid w:val="2FAD0853"/>
    <w:rsid w:val="31175F84"/>
    <w:rsid w:val="33BE302F"/>
    <w:rsid w:val="342E1F62"/>
    <w:rsid w:val="367C314B"/>
    <w:rsid w:val="38743CBC"/>
    <w:rsid w:val="39161134"/>
    <w:rsid w:val="3A797CAF"/>
    <w:rsid w:val="3EC92F3A"/>
    <w:rsid w:val="3F740A45"/>
    <w:rsid w:val="459C04E5"/>
    <w:rsid w:val="4609638B"/>
    <w:rsid w:val="46D27AE0"/>
    <w:rsid w:val="477912EF"/>
    <w:rsid w:val="478B6943"/>
    <w:rsid w:val="4B1D5388"/>
    <w:rsid w:val="4BE771A1"/>
    <w:rsid w:val="4BF40E3E"/>
    <w:rsid w:val="4E150454"/>
    <w:rsid w:val="54136627"/>
    <w:rsid w:val="550C37A2"/>
    <w:rsid w:val="55A97243"/>
    <w:rsid w:val="5ADC59C5"/>
    <w:rsid w:val="5ADF3707"/>
    <w:rsid w:val="67E42796"/>
    <w:rsid w:val="69CC12FA"/>
    <w:rsid w:val="6DE94229"/>
    <w:rsid w:val="6F76026D"/>
    <w:rsid w:val="759C014B"/>
    <w:rsid w:val="763224E5"/>
    <w:rsid w:val="77BF5FFA"/>
    <w:rsid w:val="77E31CE9"/>
    <w:rsid w:val="79D7709A"/>
    <w:rsid w:val="7B566C76"/>
    <w:rsid w:val="7CD919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仿宋_GB2312"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4">
    <w:name w:val="Normal (Web)"/>
    <w:basedOn w:val="1"/>
    <w:qFormat/>
    <w:uiPriority w:val="0"/>
    <w:pPr>
      <w:spacing w:beforeAutospacing="1" w:after="0" w:afterAutospacing="1"/>
      <w:jc w:val="left"/>
    </w:pPr>
    <w:rPr>
      <w:rFonts w:ascii="Calibri" w:hAnsi="Calibri" w:eastAsia="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FE4BDF-8752-49E4-823F-F44BA7A26677}">
  <ds:schemaRefs/>
</ds:datastoreItem>
</file>

<file path=docProps/app.xml><?xml version="1.0" encoding="utf-8"?>
<Properties xmlns="http://schemas.openxmlformats.org/officeDocument/2006/extended-properties" xmlns:vt="http://schemas.openxmlformats.org/officeDocument/2006/docPropsVTypes">
  <Template>Normal</Template>
  <Pages>11</Pages>
  <Words>1792</Words>
  <Characters>1792</Characters>
  <Lines>41</Lines>
  <Paragraphs>11</Paragraphs>
  <TotalTime>1677</TotalTime>
  <ScaleCrop>false</ScaleCrop>
  <LinksUpToDate>false</LinksUpToDate>
  <CharactersWithSpaces>1833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2026-07-10T07:53:00Z</dcterms:created>
  <dc:creator>lenovo</dc:creator>
  <cp:lastModifiedBy>徐兵</cp:lastModifiedBy>
  <cp:lastPrinted>2026-10-13T03:49:00Z</cp:lastPrinted>
  <dcterms:modified xsi:type="dcterms:W3CDTF">2026-10-30T08:13:24Z</dcterms:modified>
  <cp:revision>102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4A30704B41314FDDBF0158D3919AF8C1_13</vt:lpwstr>
  </property>
  <property fmtid="{D5CDD505-2E9C-101B-9397-08002B2CF9AE}" pid="4" name="KSOTemplateDocerSaveRecord">
    <vt:lpwstr>eyJoZGlkIjoiNGY5ZGQ5ZWQ1MmJhMGZkNmYwMjg3MjM4MGI4MGE3YjQiLCJ1c2VySWQiOiI0MzAzNzkxNjIifQ==</vt:lpwstr>
  </property>
</Properties>
</file>